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F" w:rsidRPr="005159A6" w:rsidRDefault="00B4459F">
      <w:pPr>
        <w:pStyle w:val="Corpodetexto"/>
        <w:spacing w:after="280" w:line="360" w:lineRule="auto"/>
        <w:rPr>
          <w:b/>
          <w:u w:val="single"/>
        </w:rPr>
      </w:pPr>
      <w:proofErr w:type="gramStart"/>
      <w:r w:rsidRPr="005159A6">
        <w:rPr>
          <w:b/>
          <w:color w:val="000000"/>
          <w:szCs w:val="24"/>
        </w:rPr>
        <w:t>EXCELENTÍSSIMO SENHOR JUIZ DE DIREITO</w:t>
      </w:r>
      <w:proofErr w:type="gramEnd"/>
      <w:r w:rsidRPr="005159A6">
        <w:rPr>
          <w:b/>
          <w:color w:val="000000"/>
          <w:szCs w:val="24"/>
        </w:rPr>
        <w:t xml:space="preserve"> DO JUIZADO DA FAZENDA PÚBLICA DA COMARCA DE SÃO LUÍS/MA.</w:t>
      </w:r>
    </w:p>
    <w:p w:rsidR="008874DF" w:rsidRPr="005159A6" w:rsidRDefault="008874DF">
      <w:pPr>
        <w:spacing w:after="280" w:line="360" w:lineRule="auto"/>
        <w:ind w:firstLine="1134"/>
        <w:jc w:val="both"/>
        <w:rPr>
          <w:b/>
          <w:color w:val="000000"/>
        </w:rPr>
      </w:pPr>
    </w:p>
    <w:p w:rsidR="005159A6" w:rsidRPr="005159A6" w:rsidRDefault="005159A6">
      <w:pPr>
        <w:spacing w:after="280" w:line="360" w:lineRule="auto"/>
        <w:ind w:firstLine="1134"/>
        <w:jc w:val="both"/>
        <w:rPr>
          <w:b/>
          <w:color w:val="000000"/>
        </w:rPr>
      </w:pPr>
    </w:p>
    <w:p w:rsidR="008874DF" w:rsidRPr="005159A6" w:rsidRDefault="00B4459F" w:rsidP="005159A6">
      <w:pPr>
        <w:spacing w:after="280" w:line="360" w:lineRule="auto"/>
        <w:jc w:val="both"/>
        <w:rPr>
          <w:b/>
          <w:color w:val="000000"/>
        </w:rPr>
      </w:pPr>
      <w:r w:rsidRPr="005159A6">
        <w:rPr>
          <w:b/>
          <w:color w:val="000000"/>
        </w:rPr>
        <w:t>Tramitação Prefe</w:t>
      </w:r>
      <w:r w:rsidR="005159A6" w:rsidRPr="005159A6">
        <w:rPr>
          <w:b/>
          <w:color w:val="000000"/>
        </w:rPr>
        <w:t>rencial – (Caso haja).</w:t>
      </w:r>
      <w:bookmarkStart w:id="0" w:name="_GoBack"/>
      <w:bookmarkEnd w:id="0"/>
    </w:p>
    <w:p w:rsidR="005159A6" w:rsidRPr="005159A6" w:rsidRDefault="005159A6" w:rsidP="005159A6">
      <w:pPr>
        <w:spacing w:after="280" w:line="360" w:lineRule="auto"/>
        <w:jc w:val="both"/>
        <w:rPr>
          <w:b/>
          <w:color w:val="000000"/>
        </w:rPr>
      </w:pPr>
    </w:p>
    <w:p w:rsidR="008874DF" w:rsidRPr="005159A6" w:rsidRDefault="008874DF">
      <w:pPr>
        <w:spacing w:after="280" w:line="360" w:lineRule="auto"/>
        <w:ind w:firstLine="1134"/>
        <w:jc w:val="both"/>
        <w:rPr>
          <w:b/>
          <w:color w:val="000000"/>
        </w:rPr>
      </w:pPr>
    </w:p>
    <w:p w:rsidR="008874DF" w:rsidRPr="005159A6" w:rsidRDefault="005159A6">
      <w:pPr>
        <w:spacing w:after="280" w:line="360" w:lineRule="auto"/>
        <w:ind w:firstLine="1134"/>
        <w:jc w:val="both"/>
        <w:rPr>
          <w:color w:val="000000"/>
        </w:rPr>
      </w:pPr>
      <w:r w:rsidRPr="005159A6">
        <w:rPr>
          <w:b/>
          <w:sz w:val="25"/>
          <w:szCs w:val="25"/>
        </w:rPr>
        <w:t>NOME</w:t>
      </w:r>
      <w:r w:rsidR="00B4459F" w:rsidRPr="005159A6">
        <w:rPr>
          <w:b/>
          <w:sz w:val="25"/>
          <w:szCs w:val="25"/>
        </w:rPr>
        <w:t>,</w:t>
      </w:r>
      <w:r w:rsidRPr="005159A6">
        <w:rPr>
          <w:b/>
          <w:sz w:val="25"/>
          <w:szCs w:val="25"/>
        </w:rPr>
        <w:t xml:space="preserve"> </w:t>
      </w:r>
      <w:r w:rsidRPr="005159A6">
        <w:rPr>
          <w:sz w:val="25"/>
          <w:szCs w:val="25"/>
        </w:rPr>
        <w:t>nacionalidade, estado civil, profissão</w:t>
      </w:r>
      <w:r w:rsidR="00B4459F" w:rsidRPr="005159A6">
        <w:rPr>
          <w:sz w:val="25"/>
          <w:szCs w:val="25"/>
        </w:rPr>
        <w:t>,</w:t>
      </w:r>
      <w:r w:rsidR="00B4459F" w:rsidRPr="005159A6">
        <w:rPr>
          <w:b/>
          <w:sz w:val="25"/>
          <w:szCs w:val="25"/>
        </w:rPr>
        <w:t xml:space="preserve"> </w:t>
      </w:r>
      <w:r w:rsidR="00B4459F" w:rsidRPr="005159A6">
        <w:rPr>
          <w:sz w:val="25"/>
          <w:szCs w:val="25"/>
        </w:rPr>
        <w:t>portador</w:t>
      </w:r>
      <w:r w:rsidRPr="005159A6">
        <w:rPr>
          <w:sz w:val="25"/>
          <w:szCs w:val="25"/>
        </w:rPr>
        <w:t xml:space="preserve"> (a)</w:t>
      </w:r>
      <w:r w:rsidR="00B4459F" w:rsidRPr="005159A6">
        <w:rPr>
          <w:sz w:val="25"/>
          <w:szCs w:val="25"/>
        </w:rPr>
        <w:t xml:space="preserve"> do RG n</w:t>
      </w:r>
      <w:r w:rsidRPr="005159A6">
        <w:rPr>
          <w:sz w:val="25"/>
          <w:szCs w:val="25"/>
        </w:rPr>
        <w:t>°____ do CPF n° ________</w:t>
      </w:r>
      <w:r w:rsidR="00B4459F" w:rsidRPr="005159A6">
        <w:rPr>
          <w:color w:val="000000"/>
        </w:rPr>
        <w:t xml:space="preserve">, residente e domiciliado na </w:t>
      </w:r>
      <w:r w:rsidRPr="005159A6">
        <w:rPr>
          <w:color w:val="000000"/>
        </w:rPr>
        <w:t>______</w:t>
      </w:r>
      <w:r w:rsidR="00B4459F" w:rsidRPr="005159A6">
        <w:rPr>
          <w:color w:val="000000"/>
        </w:rPr>
        <w:t xml:space="preserve">, com telefone de contato n. </w:t>
      </w:r>
      <w:r w:rsidRPr="005159A6">
        <w:rPr>
          <w:color w:val="000000"/>
        </w:rPr>
        <w:t>________</w:t>
      </w:r>
      <w:r w:rsidR="00B4459F" w:rsidRPr="005159A6">
        <w:rPr>
          <w:color w:val="000000"/>
        </w:rPr>
        <w:t xml:space="preserve">, por intermédio da </w:t>
      </w:r>
      <w:r w:rsidR="00B4459F" w:rsidRPr="005159A6">
        <w:rPr>
          <w:b/>
          <w:color w:val="000000"/>
        </w:rPr>
        <w:t>D</w:t>
      </w:r>
      <w:r w:rsidR="00B4459F" w:rsidRPr="005159A6">
        <w:rPr>
          <w:b/>
          <w:color w:val="000000"/>
        </w:rPr>
        <w:t>EFENSORIA PÚBLICA DO ESTADO DO MARANHÃO</w:t>
      </w:r>
      <w:r w:rsidR="00B4459F" w:rsidRPr="005159A6">
        <w:rPr>
          <w:color w:val="000000"/>
        </w:rPr>
        <w:t xml:space="preserve">, com endereço à Rua da Estrela, nº. 421, Praia Grande, representada neste juízo pela Defensora Pública que </w:t>
      </w:r>
      <w:proofErr w:type="spellStart"/>
      <w:r w:rsidR="00B4459F" w:rsidRPr="005159A6">
        <w:rPr>
          <w:color w:val="000000"/>
        </w:rPr>
        <w:t>esta</w:t>
      </w:r>
      <w:proofErr w:type="spellEnd"/>
      <w:r w:rsidR="00B4459F" w:rsidRPr="005159A6">
        <w:rPr>
          <w:color w:val="000000"/>
        </w:rPr>
        <w:t xml:space="preserve"> subscreve, legitimamente investida no cargo de acordo com a Lei Complementar Federal nº. 80/94 e Lei Com</w:t>
      </w:r>
      <w:r w:rsidR="00B4459F" w:rsidRPr="005159A6">
        <w:rPr>
          <w:color w:val="000000"/>
        </w:rPr>
        <w:t>plementar Estadual nº. 19/94, com fundamento nos artigos 1º, 3º, 5º, 6º, 196 da Constituição Federal e 223 e seguintes do Código Civil Brasileiro vem ajuizar a presente</w:t>
      </w:r>
    </w:p>
    <w:p w:rsidR="008874DF" w:rsidRPr="005159A6" w:rsidRDefault="008874DF">
      <w:pPr>
        <w:spacing w:after="280" w:line="360" w:lineRule="auto"/>
        <w:ind w:firstLine="1134"/>
        <w:jc w:val="both"/>
        <w:rPr>
          <w:b/>
          <w:vanish/>
          <w:color w:val="000000"/>
        </w:rPr>
      </w:pPr>
    </w:p>
    <w:p w:rsidR="008874DF" w:rsidRPr="005159A6" w:rsidRDefault="008874DF">
      <w:pPr>
        <w:spacing w:after="280" w:line="360" w:lineRule="auto"/>
        <w:ind w:firstLine="1134"/>
        <w:jc w:val="both"/>
        <w:rPr>
          <w:b/>
          <w:vanish/>
          <w:color w:val="000000"/>
        </w:rPr>
      </w:pPr>
    </w:p>
    <w:p w:rsidR="008874DF" w:rsidRPr="005159A6" w:rsidRDefault="00B4459F">
      <w:pPr>
        <w:pStyle w:val="Recuodecorpodetexto"/>
        <w:spacing w:after="280" w:line="360" w:lineRule="auto"/>
        <w:ind w:firstLine="0"/>
        <w:jc w:val="center"/>
        <w:rPr>
          <w:color w:val="000000"/>
        </w:rPr>
      </w:pPr>
      <w:r w:rsidRPr="005159A6">
        <w:rPr>
          <w:b/>
          <w:color w:val="000000"/>
          <w:sz w:val="24"/>
          <w:szCs w:val="24"/>
          <w:shd w:val="clear" w:color="auto" w:fill="C0C0C0"/>
        </w:rPr>
        <w:t xml:space="preserve"> AÇÃO ORDINÁRIA COM PEDIDO DE LIMINAR</w:t>
      </w:r>
      <w:r w:rsidRPr="005159A6">
        <w:rPr>
          <w:b/>
          <w:color w:val="000000"/>
          <w:sz w:val="24"/>
          <w:szCs w:val="24"/>
        </w:rPr>
        <w:t xml:space="preserve"> </w:t>
      </w:r>
    </w:p>
    <w:p w:rsidR="008874DF" w:rsidRPr="005159A6" w:rsidRDefault="00B4459F">
      <w:pPr>
        <w:tabs>
          <w:tab w:val="left" w:pos="3544"/>
        </w:tabs>
        <w:spacing w:after="280" w:line="360" w:lineRule="auto"/>
        <w:ind w:firstLine="1134"/>
        <w:jc w:val="both"/>
        <w:rPr>
          <w:b/>
          <w:color w:val="000000"/>
          <w:u w:val="single"/>
        </w:rPr>
      </w:pPr>
      <w:r w:rsidRPr="005159A6">
        <w:rPr>
          <w:color w:val="000000"/>
        </w:rPr>
        <w:t xml:space="preserve">Em face do </w:t>
      </w:r>
      <w:r w:rsidRPr="005159A6">
        <w:rPr>
          <w:b/>
        </w:rPr>
        <w:t>MUNICÍPIO DE SÃO LUÍS</w:t>
      </w:r>
      <w:r w:rsidRPr="005159A6">
        <w:t>, pessoa juríd</w:t>
      </w:r>
      <w:r w:rsidRPr="005159A6">
        <w:t xml:space="preserve">ica de direito público interno, na pessoa de seu representante legal, com sede jurídica localizada na Rua do Sol, 660, Centro, nesta cidade;  </w:t>
      </w:r>
      <w:r w:rsidRPr="005159A6">
        <w:rPr>
          <w:b/>
        </w:rPr>
        <w:t>ESTADO DO MARANHÃO</w:t>
      </w:r>
      <w:r w:rsidRPr="005159A6">
        <w:t xml:space="preserve">, </w:t>
      </w:r>
      <w:r w:rsidRPr="005159A6">
        <w:t>pessoa jurídica de direito público interno, a ser citado na pessoa do seu representante legal,</w:t>
      </w:r>
      <w:r w:rsidRPr="005159A6">
        <w:t xml:space="preserve"> com endereço na Procuradoria Geral do Estado do Maranhão, localizada nesta cidade, na Av. Presidente Juscelino, nº 25, Quadra 22, Quintas do Calhau, CEP 65072-005 e</w:t>
      </w:r>
      <w:r w:rsidRPr="005159A6">
        <w:t xml:space="preserve"> </w:t>
      </w:r>
      <w:r w:rsidRPr="005159A6">
        <w:rPr>
          <w:b/>
          <w:color w:val="000000"/>
        </w:rPr>
        <w:t xml:space="preserve">HOSPITAL </w:t>
      </w:r>
      <w:r w:rsidR="00F6770F">
        <w:rPr>
          <w:b/>
          <w:color w:val="000000"/>
        </w:rPr>
        <w:t>(Caso haja)</w:t>
      </w:r>
      <w:r w:rsidRPr="005159A6">
        <w:t>,</w:t>
      </w:r>
      <w:r w:rsidR="00917BCE">
        <w:t xml:space="preserve"> </w:t>
      </w:r>
      <w:r w:rsidR="00917BCE" w:rsidRPr="00917BCE">
        <w:rPr>
          <w:b/>
        </w:rPr>
        <w:t>endereço</w:t>
      </w:r>
      <w:r w:rsidR="00917BCE">
        <w:t>, com telefone para contato n°</w:t>
      </w:r>
      <w:r w:rsidRPr="005159A6">
        <w:t xml:space="preserve">, São Luís/MA, pelas razão de fato e direito a seguir aduzidas. </w:t>
      </w:r>
    </w:p>
    <w:p w:rsidR="008874DF" w:rsidRPr="005159A6" w:rsidRDefault="00B4459F">
      <w:pPr>
        <w:spacing w:after="280" w:line="360" w:lineRule="auto"/>
      </w:pPr>
      <w:r w:rsidRPr="005159A6">
        <w:rPr>
          <w:b/>
          <w:color w:val="000000"/>
          <w:u w:val="single"/>
        </w:rPr>
        <w:lastRenderedPageBreak/>
        <w:t>1. DOS FATOS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 xml:space="preserve">No dia 27 de </w:t>
      </w:r>
      <w:proofErr w:type="gramStart"/>
      <w:r w:rsidRPr="005159A6">
        <w:t>Março</w:t>
      </w:r>
      <w:proofErr w:type="gramEnd"/>
      <w:r w:rsidRPr="005159A6">
        <w:t xml:space="preserve"> de 2015, às 23h:00min, o autor deu entra na UPA do </w:t>
      </w:r>
      <w:proofErr w:type="spellStart"/>
      <w:r w:rsidRPr="005159A6">
        <w:t>Araça</w:t>
      </w:r>
      <w:r w:rsidRPr="005159A6">
        <w:t>gy</w:t>
      </w:r>
      <w:proofErr w:type="spellEnd"/>
      <w:r w:rsidRPr="005159A6">
        <w:t xml:space="preserve"> com sintomas de Diabetes Alta, Pressão Alta, não conseguia ingerir alimentos, tendo sido informado que o autor teria no ano de 2014 um AVC isquêmico, com secreção na garganta, quando do atendimento este ficou em observação pelo prazo de 04 horas, tendo </w:t>
      </w:r>
      <w:r w:rsidRPr="005159A6">
        <w:t>recebido alta após a realização de um hemograma.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 xml:space="preserve">No dia 28 de </w:t>
      </w:r>
      <w:proofErr w:type="gramStart"/>
      <w:r w:rsidRPr="005159A6">
        <w:t>Março</w:t>
      </w:r>
      <w:proofErr w:type="gramEnd"/>
      <w:r w:rsidRPr="005159A6">
        <w:t xml:space="preserve"> de 2015, às 13h:00min, o autor deu entrada na UPA do Parque Vitória com o mesmo quadro de saúde, agora, sem condições de movimentação, tosse e vômito, na oportunidade foi realizado novo ex</w:t>
      </w:r>
      <w:r w:rsidRPr="005159A6">
        <w:t>ame hemograma e Raio-X de tórax (apesar de solicitado não foi possível a realização de Raio-X de perfil, pois, o autor não consegui manter-se de pé). Mesmo diante deste quadro os médicos da UPA deram alta para o paciente tendo sido apenas prescritos medica</w:t>
      </w:r>
      <w:r w:rsidRPr="005159A6">
        <w:t>mentos antibióticos e forneceram requisições para consulta geriátrica, cardiologista e endocrinologista.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 xml:space="preserve">No dia 29 de </w:t>
      </w:r>
      <w:proofErr w:type="gramStart"/>
      <w:r w:rsidRPr="005159A6">
        <w:t>Março</w:t>
      </w:r>
      <w:proofErr w:type="gramEnd"/>
      <w:r w:rsidRPr="005159A6">
        <w:t xml:space="preserve"> de 2015, às 13h:52min o quadro se agravou e devido a inercia e inoperância da Sistema Único de Saúde Local, a família resolveu dar e</w:t>
      </w:r>
      <w:r w:rsidRPr="005159A6">
        <w:t>ntrada no setor de urgência e emergência do Hospital São Domingos que é o hospital de referência mais próximo da residência do autor.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>Quando do atendimento no Hospital São Domingos, o autor teve um AVC isquêmico com necessidade de internação em leito de UT</w:t>
      </w:r>
      <w:r w:rsidRPr="005159A6">
        <w:t xml:space="preserve">I especializado, devido ao custo da internação e leito de UTI os familiares do autor </w:t>
      </w:r>
      <w:proofErr w:type="spellStart"/>
      <w:r w:rsidRPr="005159A6">
        <w:t>deciram</w:t>
      </w:r>
      <w:proofErr w:type="spellEnd"/>
      <w:r w:rsidRPr="005159A6">
        <w:t xml:space="preserve"> solicitar a transferência do mesmo imediatamente para um leito de UTI na Rede Pública de Saúde via SUS (para a Secretaria Municipal de Saúde), ver Declaração emiti</w:t>
      </w:r>
      <w:r w:rsidRPr="005159A6">
        <w:t>da pelo Hospital São Domingos.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 xml:space="preserve">Apesar da solicitação imediata </w:t>
      </w:r>
      <w:proofErr w:type="gramStart"/>
      <w:r w:rsidRPr="005159A6">
        <w:t>o órgãos</w:t>
      </w:r>
      <w:proofErr w:type="gramEnd"/>
      <w:r w:rsidRPr="005159A6">
        <w:t xml:space="preserve"> integrantes do SUS não forneceram o leito de UTI solicitado, então a filha do paciente procurou o Ministério Público Estadual no dia </w:t>
      </w:r>
      <w:r w:rsidRPr="005159A6">
        <w:lastRenderedPageBreak/>
        <w:t>07/04/2015 solicitando assistência jurídica, onde fo</w:t>
      </w:r>
      <w:r w:rsidRPr="005159A6">
        <w:t>i feito uma ficha cadastral e solicitaram tempo para resolver a situação.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>Em 08/04/2015, a filha do autor a Sra. Laila Cristina Borges Viana solicitou assistência jurídica à Defensoria Pública do Estado do Maranhão, oportunidade em que foi Oficiado a Secre</w:t>
      </w:r>
      <w:r w:rsidRPr="005159A6">
        <w:t>taria Estadual de Saúde solicitando informações e providências em relação a situação do autor. Em 10/04/15, este defensor novamente entrou em contato com a SES que então providenciou a transferência do autor para o Hospital Carlos Macieira.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>Atualmente, o a</w:t>
      </w:r>
      <w:r w:rsidRPr="005159A6">
        <w:t>utor encontra-se na enfermaria do 3º Andar no Leito 13, com diagnostico de AVC isquêmico e restabelecimento das coordenações motoras, fazendo uso de sonda e tomando medicação contra pneumonia, fazendo também monitoramento das taxas de glicemia e pressão, n</w:t>
      </w:r>
      <w:r w:rsidRPr="005159A6">
        <w:t xml:space="preserve">ecessitando de sessões diárias de fisioterapia e terapia ocupacional e fonoaudiólogo. 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 xml:space="preserve">Devido à demora em transferir o autor mesmo diante da urgência e emergência do caso em tela permaneceu em aberto uma conta de despesas médicas hospitalares no valor </w:t>
      </w:r>
      <w:r w:rsidRPr="005159A6">
        <w:t>aproximadamente de R$   que necessita ser ressarcida ao Hospital São Domingos e que a família do autor não possui condições arcar.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b/>
        </w:rPr>
      </w:pPr>
      <w:r w:rsidRPr="005159A6">
        <w:t>A documentação acostada aos autos é apta a demonstrar a urgência do caso em defesa, pois se o autor não tivesse se dirigido a</w:t>
      </w:r>
      <w:r w:rsidRPr="005159A6">
        <w:t xml:space="preserve"> rede particular de saúde seu quadro teria sofrido maiores complicações, tanto é assim que logo após sua admissão foi internada em leito de terapia intensiva.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>Ademais, apesar de a requerente ter sido transferida para estabelecimento público, a família aind</w:t>
      </w:r>
      <w:r w:rsidRPr="005159A6">
        <w:t xml:space="preserve">a tem receio de futuros gastos que necessitará arcar quando obtiver alta, a exemplo de medicamentos e tratamento especializado. 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lastRenderedPageBreak/>
        <w:t xml:space="preserve">A lide gravita em torno do direito à vida, portanto não comporta adiamentos. Inexistindo tratamento adequado na rede pública e </w:t>
      </w:r>
      <w:r w:rsidRPr="005159A6">
        <w:t>restando comprovada, como no caso em testilha, a urgência deste e a impossibilidade de custeá-lo, há obrigatoriedade na prestação do serviço hospitalar, com direito da instituição particular ao ressarcimento pelo poder público.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>Posto isso, percebe-se que n</w:t>
      </w:r>
      <w:r w:rsidRPr="005159A6">
        <w:t>ão foi observado o dever constitucional de efetivar o direito fundamental a saúde, uma vez que a requerente não teve o auxílio necessário quando buscou a transferência para a rede pública, motivo pelo qual recorre ao Poder Judiciário para que o Município d</w:t>
      </w:r>
      <w:r w:rsidRPr="005159A6">
        <w:t>e São Luís seja compelido a arcar com as despesas que se encontram em aberto no Hospital São Domingos, desde a solicitação de sua transferência, em 29.03.2015.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b/>
          <w:color w:val="000000"/>
          <w:u w:val="single"/>
        </w:rPr>
      </w:pPr>
      <w:r w:rsidRPr="005159A6">
        <w:t xml:space="preserve">Por fim, requer que o Hospital São Domingo se abstenha de incluir o nome da requerente nos </w:t>
      </w:r>
      <w:r w:rsidRPr="005159A6">
        <w:t>Órgãos de Proteção ao Crédito, a saber: SPC, Serasa e demais órgãos existentes.</w:t>
      </w:r>
    </w:p>
    <w:p w:rsidR="008874DF" w:rsidRPr="005159A6" w:rsidRDefault="00B4459F">
      <w:pPr>
        <w:spacing w:after="280" w:line="360" w:lineRule="auto"/>
        <w:rPr>
          <w:b/>
          <w:color w:val="000000"/>
        </w:rPr>
      </w:pPr>
      <w:r w:rsidRPr="005159A6">
        <w:rPr>
          <w:b/>
          <w:color w:val="000000"/>
          <w:u w:val="single"/>
        </w:rPr>
        <w:t>3. DO DIREITO</w:t>
      </w:r>
    </w:p>
    <w:p w:rsidR="008874DF" w:rsidRPr="005159A6" w:rsidRDefault="00B4459F">
      <w:pPr>
        <w:spacing w:after="280" w:line="360" w:lineRule="auto"/>
        <w:rPr>
          <w:color w:val="000000"/>
        </w:rPr>
      </w:pPr>
      <w:r w:rsidRPr="005159A6">
        <w:rPr>
          <w:b/>
          <w:color w:val="000000"/>
        </w:rPr>
        <w:t>3.1 Da responsabilidade objetiva do Poder Público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iCs/>
          <w:color w:val="000000"/>
        </w:rPr>
      </w:pPr>
      <w:r w:rsidRPr="005159A6">
        <w:rPr>
          <w:color w:val="000000"/>
        </w:rPr>
        <w:t>A Constituição Federal de 1988 disciplina de forma explícita a Responsabilidade Objetiva do Estado, no que se re</w:t>
      </w:r>
      <w:r w:rsidRPr="005159A6">
        <w:rPr>
          <w:color w:val="000000"/>
        </w:rPr>
        <w:t>fere aos danos causados pelos seus agentes, contra terceiros, como podemos observar na leitura do texto insculpido no art. 37 § 6° CF:</w:t>
      </w:r>
    </w:p>
    <w:p w:rsidR="008874DF" w:rsidRPr="005159A6" w:rsidRDefault="00B4459F">
      <w:pPr>
        <w:ind w:left="2268"/>
        <w:jc w:val="both"/>
        <w:rPr>
          <w:color w:val="000000"/>
          <w:spacing w:val="-20"/>
        </w:rPr>
      </w:pPr>
      <w:r w:rsidRPr="005159A6">
        <w:rPr>
          <w:iCs/>
          <w:color w:val="000000"/>
        </w:rPr>
        <w:t>“As pessoas jurídicas de direito público e as de direito privado prestadoras de serviço público responderão pelos danos q</w:t>
      </w:r>
      <w:r w:rsidRPr="005159A6">
        <w:rPr>
          <w:iCs/>
          <w:color w:val="000000"/>
        </w:rPr>
        <w:t xml:space="preserve">ue seus agentes, nessa qualidade, causarem a terceiros, assegurando o direito de regresso contra o responsável nos casos de dolo ou </w:t>
      </w:r>
      <w:proofErr w:type="gramStart"/>
      <w:r w:rsidRPr="005159A6">
        <w:rPr>
          <w:iCs/>
          <w:color w:val="000000"/>
        </w:rPr>
        <w:t>culpa.”</w:t>
      </w:r>
      <w:proofErr w:type="gramEnd"/>
    </w:p>
    <w:p w:rsidR="008874DF" w:rsidRPr="005159A6" w:rsidRDefault="008874DF">
      <w:pPr>
        <w:ind w:left="2160"/>
        <w:jc w:val="both"/>
        <w:rPr>
          <w:color w:val="000000"/>
          <w:spacing w:val="-20"/>
        </w:rPr>
      </w:pPr>
    </w:p>
    <w:p w:rsidR="008874DF" w:rsidRPr="005159A6" w:rsidRDefault="00B4459F">
      <w:pPr>
        <w:spacing w:after="280" w:line="360" w:lineRule="auto"/>
        <w:ind w:firstLine="1134"/>
        <w:jc w:val="both"/>
        <w:rPr>
          <w:iCs/>
          <w:color w:val="000000"/>
        </w:rPr>
      </w:pPr>
      <w:r w:rsidRPr="005159A6">
        <w:rPr>
          <w:color w:val="000000"/>
        </w:rPr>
        <w:t xml:space="preserve">Essa responsabilidade baseia-se no risco administrativo e exige a ocorrência de alguns requisitos: a ocorrência de </w:t>
      </w:r>
      <w:r w:rsidRPr="005159A6">
        <w:rPr>
          <w:color w:val="000000"/>
        </w:rPr>
        <w:t>dano, ação ou omissão administrativa, existência de nexo causal entre o dano e a ação ou omissão administrativa e ausência de causa excludente de responsabilidade estatal. A esse abonar o Supremo Tribunal Federal já tem se pronunciado:</w:t>
      </w:r>
    </w:p>
    <w:p w:rsidR="008874DF" w:rsidRPr="005159A6" w:rsidRDefault="00B4459F">
      <w:pPr>
        <w:ind w:left="2268"/>
        <w:jc w:val="both"/>
        <w:rPr>
          <w:iCs/>
          <w:color w:val="000000"/>
        </w:rPr>
      </w:pPr>
      <w:r w:rsidRPr="005159A6">
        <w:rPr>
          <w:iCs/>
          <w:color w:val="000000"/>
        </w:rPr>
        <w:lastRenderedPageBreak/>
        <w:t>“A teoria do risco a</w:t>
      </w:r>
      <w:r w:rsidRPr="005159A6">
        <w:rPr>
          <w:iCs/>
          <w:color w:val="000000"/>
        </w:rPr>
        <w:t xml:space="preserve">dministrativo, consagrado em sucessivos documentos constitucionais brasileiros desde a carta política de 1946, confere fundamento doutrinário à responsabilidade civil objetiva do poder público pelos danos a que os agentes públicos houverem dado causa, por </w:t>
      </w:r>
      <w:r w:rsidRPr="005159A6">
        <w:rPr>
          <w:iCs/>
          <w:color w:val="000000"/>
        </w:rPr>
        <w:t>ação ou por omissão. Essa concepção teórica, que informa o princípio constitucional da responsabilidade civil objetiva do poder público, faz emergir, da mera ocorrência de ato lesivo causada à vítima pelo Estado, o dever de indenizá-la pelo dano pessoal e/</w:t>
      </w:r>
      <w:r w:rsidRPr="005159A6">
        <w:rPr>
          <w:iCs/>
          <w:color w:val="000000"/>
        </w:rPr>
        <w:t xml:space="preserve">ou patrimonial sofrido, independentemente de caracterização de </w:t>
      </w:r>
      <w:proofErr w:type="gramStart"/>
      <w:r w:rsidRPr="005159A6">
        <w:rPr>
          <w:iCs/>
          <w:color w:val="000000"/>
        </w:rPr>
        <w:t>culpa  dos</w:t>
      </w:r>
      <w:proofErr w:type="gramEnd"/>
      <w:r w:rsidRPr="005159A6">
        <w:rPr>
          <w:iCs/>
          <w:color w:val="000000"/>
        </w:rPr>
        <w:t xml:space="preserve"> agentes estatais ou de demonstração de falta de serviço público.  Os elementos que compõe a estrutura e delineiam o perfil da responsabilidade civil objetiva do poder público compree</w:t>
      </w:r>
      <w:r w:rsidRPr="005159A6">
        <w:rPr>
          <w:iCs/>
          <w:color w:val="000000"/>
        </w:rPr>
        <w:t xml:space="preserve">ndem (a) a alteridade do dano, (b) a causalidade material entre o </w:t>
      </w:r>
      <w:proofErr w:type="spellStart"/>
      <w:r w:rsidRPr="005159A6">
        <w:rPr>
          <w:iCs/>
          <w:color w:val="000000"/>
        </w:rPr>
        <w:t>eventus</w:t>
      </w:r>
      <w:proofErr w:type="spellEnd"/>
      <w:r w:rsidRPr="005159A6">
        <w:rPr>
          <w:iCs/>
          <w:color w:val="000000"/>
        </w:rPr>
        <w:t xml:space="preserve"> </w:t>
      </w:r>
      <w:proofErr w:type="spellStart"/>
      <w:r w:rsidRPr="005159A6">
        <w:rPr>
          <w:iCs/>
          <w:color w:val="000000"/>
        </w:rPr>
        <w:t>damni</w:t>
      </w:r>
      <w:proofErr w:type="spellEnd"/>
      <w:r w:rsidRPr="005159A6">
        <w:rPr>
          <w:iCs/>
          <w:color w:val="000000"/>
        </w:rPr>
        <w:t xml:space="preserve">  e o comportamento positivo (ação) ou negativo (omissão) do agente público, (c) a oficialidade da atividade causal e lesiva, imputável a agente do poder </w:t>
      </w:r>
      <w:proofErr w:type="spellStart"/>
      <w:r w:rsidRPr="005159A6">
        <w:rPr>
          <w:iCs/>
          <w:color w:val="000000"/>
        </w:rPr>
        <w:t>úblico</w:t>
      </w:r>
      <w:proofErr w:type="spellEnd"/>
      <w:r w:rsidRPr="005159A6">
        <w:rPr>
          <w:iCs/>
          <w:color w:val="000000"/>
        </w:rPr>
        <w:t>, que tenha, ness</w:t>
      </w:r>
      <w:r w:rsidRPr="005159A6">
        <w:rPr>
          <w:iCs/>
          <w:color w:val="000000"/>
        </w:rPr>
        <w:t>a condição funcional, incidido em conduta comissiva, independentemente da licitude ou não do comportamento funcional (RTJ 140/636) e (d) a ausência  de causa excludente da responsabilidade estatal (RTJ 55/503- RTJ 71/99- RTJ 91/377- RTJ 99/1155- RTJ 131/41</w:t>
      </w:r>
      <w:r w:rsidRPr="005159A6">
        <w:rPr>
          <w:iCs/>
          <w:color w:val="000000"/>
        </w:rPr>
        <w:t>7).</w:t>
      </w:r>
    </w:p>
    <w:p w:rsidR="008874DF" w:rsidRPr="005159A6" w:rsidRDefault="008874DF">
      <w:pPr>
        <w:ind w:left="2342"/>
        <w:jc w:val="both"/>
        <w:rPr>
          <w:iCs/>
          <w:color w:val="000000"/>
        </w:rPr>
      </w:pPr>
    </w:p>
    <w:p w:rsidR="008874DF" w:rsidRPr="005159A6" w:rsidRDefault="00B4459F">
      <w:pPr>
        <w:spacing w:after="280" w:line="360" w:lineRule="auto"/>
        <w:ind w:firstLine="1134"/>
        <w:jc w:val="both"/>
        <w:rPr>
          <w:b/>
          <w:color w:val="000000"/>
        </w:rPr>
      </w:pPr>
      <w:r w:rsidRPr="005159A6">
        <w:rPr>
          <w:color w:val="000000"/>
        </w:rPr>
        <w:t xml:space="preserve">Além da Carta Magna, o Código Civil brasileiro em seu artigo 43, também reforça a </w:t>
      </w:r>
      <w:proofErr w:type="spellStart"/>
      <w:r w:rsidRPr="005159A6">
        <w:rPr>
          <w:color w:val="000000"/>
        </w:rPr>
        <w:t>idéia</w:t>
      </w:r>
      <w:proofErr w:type="spellEnd"/>
      <w:r w:rsidRPr="005159A6">
        <w:rPr>
          <w:color w:val="000000"/>
        </w:rPr>
        <w:t xml:space="preserve"> de responsabilização das pessoas jurídicas de direito público interno, no que se refere aos atos dos seus agentes, que nessa qualidade causem algum dano a terceiro</w:t>
      </w:r>
      <w:r w:rsidRPr="005159A6">
        <w:rPr>
          <w:color w:val="000000"/>
        </w:rPr>
        <w:t>s, ressalvando, todavia, o direito de regresso contra os causadores do ato lesivo, se houver, por parte destes, culpa ou dolo.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color w:val="000000"/>
        </w:rPr>
      </w:pPr>
      <w:r w:rsidRPr="005159A6">
        <w:rPr>
          <w:b/>
          <w:color w:val="000000"/>
        </w:rPr>
        <w:t>No caso em testilha, o requerente buscou a efetivação do seu direito fundamental à saúde pleiteando sua transferência para hospit</w:t>
      </w:r>
      <w:r w:rsidRPr="005159A6">
        <w:rPr>
          <w:b/>
          <w:color w:val="000000"/>
        </w:rPr>
        <w:t>al da rede pública de saúde, porém, o Poder Público não cumpriu com sua obrigação de forma adequada, pois a sua remoção apenas ocorreu no dia 10.04.2015, gerando assim enorme débito junto a estabelecimento privado, o qual não tem a família condições de hon</w:t>
      </w:r>
      <w:r w:rsidRPr="005159A6">
        <w:rPr>
          <w:b/>
          <w:color w:val="000000"/>
        </w:rPr>
        <w:t xml:space="preserve">rar. 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t>Com tudo isso, percebe-se a responsabilidade do Poder Público em responder pelos danos que causou à postulante, visto que, os requisitos inerentes a responsabilidade objetiva do poder pública, que já fora acima citados, estão presentes no</w:t>
      </w:r>
      <w:r w:rsidRPr="005159A6">
        <w:rPr>
          <w:i/>
          <w:color w:val="000000"/>
        </w:rPr>
        <w:t xml:space="preserve"> </w:t>
      </w:r>
      <w:r w:rsidRPr="005159A6">
        <w:rPr>
          <w:color w:val="000000"/>
        </w:rPr>
        <w:t>caso em apr</w:t>
      </w:r>
      <w:r w:rsidRPr="005159A6">
        <w:rPr>
          <w:color w:val="000000"/>
        </w:rPr>
        <w:t>eço.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lastRenderedPageBreak/>
        <w:t>A Constituição Federal estabelece em seu artigo 1º, como um dos fundamentos do Estado Brasileiro a dignidade da pessoa humana, afirmando, em seguida, no artigo 3º, constituir objetivo fundamental da República Federativa do Brasil construir uma socieda</w:t>
      </w:r>
      <w:r w:rsidRPr="005159A6">
        <w:rPr>
          <w:color w:val="000000"/>
        </w:rPr>
        <w:t xml:space="preserve">de livre justa e solidária, o que se consagra de maneira premente com o elenco de direitos e garantias fundamentais constante do artigo 5º e resumidos no seu </w:t>
      </w:r>
      <w:r w:rsidRPr="005159A6">
        <w:rPr>
          <w:i/>
          <w:color w:val="000000"/>
        </w:rPr>
        <w:t>caput</w:t>
      </w:r>
      <w:r w:rsidRPr="005159A6">
        <w:rPr>
          <w:color w:val="000000"/>
        </w:rPr>
        <w:t xml:space="preserve">, </w:t>
      </w:r>
      <w:r w:rsidRPr="005159A6">
        <w:rPr>
          <w:i/>
          <w:color w:val="000000"/>
        </w:rPr>
        <w:t xml:space="preserve">ad </w:t>
      </w:r>
      <w:proofErr w:type="spellStart"/>
      <w:r w:rsidRPr="005159A6">
        <w:rPr>
          <w:i/>
          <w:color w:val="000000"/>
        </w:rPr>
        <w:t>literallis</w:t>
      </w:r>
      <w:proofErr w:type="spellEnd"/>
      <w:r w:rsidRPr="005159A6">
        <w:rPr>
          <w:color w:val="000000"/>
        </w:rPr>
        <w:t>:</w:t>
      </w:r>
    </w:p>
    <w:p w:rsidR="008874DF" w:rsidRPr="005159A6" w:rsidRDefault="00B4459F">
      <w:pPr>
        <w:ind w:left="2268"/>
        <w:jc w:val="both"/>
        <w:rPr>
          <w:color w:val="000000"/>
        </w:rPr>
      </w:pPr>
      <w:r w:rsidRPr="005159A6">
        <w:rPr>
          <w:color w:val="000000"/>
        </w:rPr>
        <w:t xml:space="preserve">“Art. </w:t>
      </w:r>
      <w:r w:rsidRPr="005159A6">
        <w:rPr>
          <w:b/>
          <w:color w:val="000000"/>
        </w:rPr>
        <w:t>Todos são iguais perante a lei, sem distinção de qualquer natureza, ga</w:t>
      </w:r>
      <w:r w:rsidRPr="005159A6">
        <w:rPr>
          <w:b/>
          <w:color w:val="000000"/>
        </w:rPr>
        <w:t>rantindo-se aos brasileiros e aos estrangeiros residentes no País a inviolabilidade do direito à vida</w:t>
      </w:r>
      <w:r w:rsidRPr="005159A6">
        <w:rPr>
          <w:color w:val="000000"/>
        </w:rPr>
        <w:t>, à liberdade, à igualdade, à segurança e à propriedade, nos termos seguintes” (grifei).</w:t>
      </w:r>
    </w:p>
    <w:p w:rsidR="008874DF" w:rsidRPr="005159A6" w:rsidRDefault="008874DF">
      <w:pPr>
        <w:ind w:left="2268"/>
        <w:jc w:val="both"/>
        <w:rPr>
          <w:color w:val="000000"/>
        </w:rPr>
      </w:pPr>
    </w:p>
    <w:p w:rsidR="008874DF" w:rsidRPr="005159A6" w:rsidRDefault="00B4459F">
      <w:pPr>
        <w:pStyle w:val="Recuodecorpodetexto31"/>
        <w:spacing w:after="280" w:line="360" w:lineRule="auto"/>
        <w:ind w:firstLine="1134"/>
        <w:rPr>
          <w:rFonts w:ascii="Times New Roman" w:hAnsi="Times New Roman" w:cs="Times New Roman"/>
          <w:i/>
          <w:iCs/>
          <w:color w:val="000000"/>
        </w:rPr>
      </w:pPr>
      <w:r w:rsidRPr="005159A6">
        <w:rPr>
          <w:rFonts w:ascii="Times New Roman" w:hAnsi="Times New Roman" w:cs="Times New Roman"/>
          <w:color w:val="000000"/>
        </w:rPr>
        <w:t>Ademais, no que tange mais especificamente ao direito à saúde, di</w:t>
      </w:r>
      <w:r w:rsidRPr="005159A6">
        <w:rPr>
          <w:rFonts w:ascii="Times New Roman" w:hAnsi="Times New Roman" w:cs="Times New Roman"/>
          <w:color w:val="000000"/>
        </w:rPr>
        <w:t>spõem os artigos 6º e 196, da Carta Magna:</w:t>
      </w:r>
    </w:p>
    <w:p w:rsidR="008874DF" w:rsidRPr="005159A6" w:rsidRDefault="00B4459F">
      <w:pPr>
        <w:autoSpaceDE w:val="0"/>
        <w:spacing w:after="280"/>
        <w:ind w:left="2880"/>
        <w:jc w:val="both"/>
        <w:rPr>
          <w:color w:val="000000"/>
        </w:rPr>
      </w:pPr>
      <w:r w:rsidRPr="005159A6">
        <w:rPr>
          <w:i/>
          <w:iCs/>
          <w:color w:val="000000"/>
        </w:rPr>
        <w:t>“</w:t>
      </w:r>
      <w:r w:rsidRPr="005159A6">
        <w:rPr>
          <w:iCs/>
          <w:color w:val="000000"/>
        </w:rPr>
        <w:t xml:space="preserve">Art. 6.º. </w:t>
      </w:r>
      <w:r w:rsidRPr="005159A6">
        <w:rPr>
          <w:b/>
          <w:iCs/>
          <w:color w:val="000000"/>
        </w:rPr>
        <w:t>São direitos sociais</w:t>
      </w:r>
      <w:r w:rsidRPr="005159A6">
        <w:rPr>
          <w:iCs/>
          <w:color w:val="000000"/>
        </w:rPr>
        <w:t xml:space="preserve"> a educação, </w:t>
      </w:r>
      <w:r w:rsidRPr="005159A6">
        <w:rPr>
          <w:b/>
          <w:iCs/>
          <w:color w:val="000000"/>
        </w:rPr>
        <w:t>a saúde</w:t>
      </w:r>
      <w:r w:rsidRPr="005159A6">
        <w:rPr>
          <w:iCs/>
          <w:color w:val="000000"/>
        </w:rPr>
        <w:t xml:space="preserve">, o trabalho, a moradia, o lazer, a segurança, a previdência social, a proteção à maternidade e à infância, a assistência aos desamparados, na forma desta </w:t>
      </w:r>
      <w:r w:rsidRPr="005159A6">
        <w:rPr>
          <w:iCs/>
          <w:color w:val="000000"/>
        </w:rPr>
        <w:t>Constituição.</w:t>
      </w:r>
    </w:p>
    <w:p w:rsidR="008874DF" w:rsidRPr="005159A6" w:rsidRDefault="00B4459F">
      <w:pPr>
        <w:pStyle w:val="Recuodecorpodetexto21"/>
        <w:spacing w:after="280"/>
        <w:ind w:left="2880" w:right="333" w:firstLine="0"/>
        <w:rPr>
          <w:color w:val="000000"/>
        </w:rPr>
      </w:pPr>
      <w:r w:rsidRPr="005159A6">
        <w:rPr>
          <w:color w:val="000000"/>
          <w:sz w:val="24"/>
          <w:szCs w:val="24"/>
        </w:rPr>
        <w:t xml:space="preserve">Art. 196. </w:t>
      </w:r>
      <w:r w:rsidRPr="005159A6">
        <w:rPr>
          <w:b/>
          <w:color w:val="000000"/>
          <w:sz w:val="24"/>
          <w:szCs w:val="24"/>
        </w:rPr>
        <w:t>A saúde é direito de todos e dever do Estado, garantido mediante políticas sociais e econômicas que visem à redução do risco de doença e de outros agravos e ao acesso universal igualitário às ações e serviços para sua promoção, prot</w:t>
      </w:r>
      <w:r w:rsidRPr="005159A6">
        <w:rPr>
          <w:b/>
          <w:color w:val="000000"/>
          <w:sz w:val="24"/>
          <w:szCs w:val="24"/>
        </w:rPr>
        <w:t>eção e recuperação”</w:t>
      </w:r>
      <w:r w:rsidRPr="005159A6">
        <w:rPr>
          <w:color w:val="000000"/>
          <w:sz w:val="24"/>
          <w:szCs w:val="24"/>
        </w:rPr>
        <w:t>. (</w:t>
      </w:r>
      <w:proofErr w:type="gramStart"/>
      <w:r w:rsidRPr="005159A6">
        <w:rPr>
          <w:color w:val="000000"/>
          <w:sz w:val="24"/>
          <w:szCs w:val="24"/>
        </w:rPr>
        <w:t>grifei</w:t>
      </w:r>
      <w:proofErr w:type="gramEnd"/>
      <w:r w:rsidRPr="005159A6">
        <w:rPr>
          <w:color w:val="000000"/>
          <w:sz w:val="24"/>
          <w:szCs w:val="24"/>
        </w:rPr>
        <w:t>)</w:t>
      </w:r>
    </w:p>
    <w:p w:rsidR="008874DF" w:rsidRPr="005159A6" w:rsidRDefault="00B4459F">
      <w:pPr>
        <w:pStyle w:val="Recuodecorpodetexto31"/>
        <w:spacing w:after="280" w:line="360" w:lineRule="auto"/>
        <w:ind w:firstLine="1134"/>
        <w:rPr>
          <w:rFonts w:ascii="Times New Roman" w:hAnsi="Times New Roman" w:cs="Times New Roman"/>
          <w:color w:val="000000"/>
        </w:rPr>
      </w:pPr>
      <w:r w:rsidRPr="005159A6">
        <w:rPr>
          <w:rFonts w:ascii="Times New Roman" w:hAnsi="Times New Roman" w:cs="Times New Roman"/>
          <w:color w:val="000000"/>
        </w:rPr>
        <w:t>Destarte, os direitos constitucionais à vida e à saúde – como maneira de garantir a primeira com qualidade e não a mera sobrevida – são fundamentais, inalienáveis e invioláveis, sendo tidos como princípios que nortearão a apli</w:t>
      </w:r>
      <w:r w:rsidRPr="005159A6">
        <w:rPr>
          <w:rFonts w:ascii="Times New Roman" w:hAnsi="Times New Roman" w:cs="Times New Roman"/>
          <w:color w:val="000000"/>
        </w:rPr>
        <w:t>cação de todas as normas que compõem o nosso ordenamento jurídico, em uma exegese que deverá, necessariamente, ter por base o arcabouço constitucional.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t>Frisa-se que o legislador ordinário apontou, na Lei nº. 8.080/90, o caráter fundamental do direito à saúde, além de fixar a garantia do bem-estar físico, mental e social das pessoas, por intermédio de ações de promoção, proteção e recuperação da saúde, inc</w:t>
      </w:r>
      <w:r w:rsidRPr="005159A6">
        <w:rPr>
          <w:color w:val="000000"/>
        </w:rPr>
        <w:t xml:space="preserve">luindo-se </w:t>
      </w:r>
      <w:r w:rsidRPr="005159A6">
        <w:rPr>
          <w:color w:val="000000"/>
        </w:rPr>
        <w:lastRenderedPageBreak/>
        <w:t xml:space="preserve">no campo de atuação do Sistema Único de Saúde a assistência terapêutica integral, inclusive farmacêutica, </w:t>
      </w:r>
      <w:r w:rsidRPr="005159A6">
        <w:rPr>
          <w:i/>
          <w:color w:val="000000"/>
        </w:rPr>
        <w:t>in litteris</w:t>
      </w:r>
      <w:r w:rsidRPr="005159A6">
        <w:rPr>
          <w:color w:val="000000"/>
        </w:rPr>
        <w:t>:</w:t>
      </w:r>
    </w:p>
    <w:p w:rsidR="008874DF" w:rsidRPr="005159A6" w:rsidRDefault="00B4459F">
      <w:pPr>
        <w:pStyle w:val="Corpodetexto"/>
        <w:ind w:left="2268" w:right="-23"/>
        <w:rPr>
          <w:iCs/>
          <w:color w:val="000000"/>
          <w:szCs w:val="24"/>
        </w:rPr>
      </w:pPr>
      <w:r w:rsidRPr="005159A6">
        <w:rPr>
          <w:color w:val="000000"/>
          <w:szCs w:val="24"/>
        </w:rPr>
        <w:t>“</w:t>
      </w:r>
      <w:r w:rsidRPr="005159A6">
        <w:rPr>
          <w:bCs/>
          <w:iCs/>
          <w:color w:val="000000"/>
          <w:szCs w:val="24"/>
        </w:rPr>
        <w:t xml:space="preserve">Art. 2º. </w:t>
      </w:r>
      <w:r w:rsidRPr="005159A6">
        <w:rPr>
          <w:b/>
          <w:bCs/>
          <w:iCs/>
          <w:color w:val="000000"/>
          <w:szCs w:val="24"/>
        </w:rPr>
        <w:t xml:space="preserve">A saúde é um direito fundamental do ser humano, devendo o Estado prover as condições indispensáveis ao seu pleno </w:t>
      </w:r>
      <w:proofErr w:type="gramStart"/>
      <w:r w:rsidRPr="005159A6">
        <w:rPr>
          <w:b/>
          <w:bCs/>
          <w:iCs/>
          <w:color w:val="000000"/>
          <w:szCs w:val="24"/>
        </w:rPr>
        <w:t>exer</w:t>
      </w:r>
      <w:r w:rsidRPr="005159A6">
        <w:rPr>
          <w:b/>
          <w:bCs/>
          <w:iCs/>
          <w:color w:val="000000"/>
          <w:szCs w:val="24"/>
        </w:rPr>
        <w:t>cício</w:t>
      </w:r>
      <w:r w:rsidRPr="005159A6">
        <w:rPr>
          <w:bCs/>
          <w:iCs/>
          <w:color w:val="000000"/>
          <w:szCs w:val="24"/>
        </w:rPr>
        <w:t>.</w:t>
      </w:r>
      <w:r w:rsidRPr="005159A6">
        <w:rPr>
          <w:color w:val="000000"/>
          <w:szCs w:val="24"/>
        </w:rPr>
        <w:t>”</w:t>
      </w:r>
      <w:proofErr w:type="gramEnd"/>
    </w:p>
    <w:p w:rsidR="008874DF" w:rsidRPr="005159A6" w:rsidRDefault="00B4459F">
      <w:pPr>
        <w:pStyle w:val="Corpodetexto"/>
        <w:ind w:left="2268" w:right="-23"/>
        <w:rPr>
          <w:iCs/>
          <w:color w:val="000000"/>
          <w:szCs w:val="24"/>
        </w:rPr>
      </w:pPr>
      <w:r w:rsidRPr="005159A6">
        <w:rPr>
          <w:iCs/>
          <w:color w:val="000000"/>
          <w:szCs w:val="24"/>
        </w:rPr>
        <w:t xml:space="preserve">§ 1º O dever do Estado de garantir a saúde consiste na formulação e execução de políticas econômicas e sociais que visem à redução de riscos de doenças e de outros agravos </w:t>
      </w:r>
      <w:r w:rsidRPr="005159A6">
        <w:rPr>
          <w:bCs/>
          <w:iCs/>
          <w:color w:val="000000"/>
          <w:szCs w:val="24"/>
        </w:rPr>
        <w:t xml:space="preserve">e </w:t>
      </w:r>
      <w:r w:rsidRPr="005159A6">
        <w:rPr>
          <w:b/>
          <w:bCs/>
          <w:iCs/>
          <w:color w:val="000000"/>
          <w:szCs w:val="24"/>
        </w:rPr>
        <w:t>no estabelecimento de condições que assegurem acesso universal e igualitár</w:t>
      </w:r>
      <w:r w:rsidRPr="005159A6">
        <w:rPr>
          <w:b/>
          <w:bCs/>
          <w:iCs/>
          <w:color w:val="000000"/>
          <w:szCs w:val="24"/>
        </w:rPr>
        <w:t>io às ações e aos serviços para a sua promoção, proteção e recuperação</w:t>
      </w:r>
      <w:r w:rsidRPr="005159A6">
        <w:rPr>
          <w:iCs/>
          <w:color w:val="000000"/>
          <w:szCs w:val="24"/>
        </w:rPr>
        <w:t>...</w:t>
      </w:r>
      <w:r w:rsidRPr="005159A6">
        <w:rPr>
          <w:color w:val="000000"/>
          <w:szCs w:val="24"/>
        </w:rPr>
        <w:t>”</w:t>
      </w:r>
    </w:p>
    <w:p w:rsidR="008874DF" w:rsidRPr="005159A6" w:rsidRDefault="00B4459F">
      <w:pPr>
        <w:pStyle w:val="Corpodetexto"/>
        <w:ind w:left="2268" w:right="-23"/>
        <w:rPr>
          <w:iCs/>
          <w:color w:val="000000"/>
          <w:szCs w:val="24"/>
        </w:rPr>
      </w:pPr>
      <w:r w:rsidRPr="005159A6">
        <w:rPr>
          <w:iCs/>
          <w:color w:val="000000"/>
          <w:szCs w:val="24"/>
        </w:rPr>
        <w:t>Art. 3º. ...</w:t>
      </w:r>
    </w:p>
    <w:p w:rsidR="008874DF" w:rsidRPr="005159A6" w:rsidRDefault="00B4459F">
      <w:pPr>
        <w:pStyle w:val="Corpodetexto"/>
        <w:ind w:left="2268" w:right="-23"/>
        <w:rPr>
          <w:color w:val="000000"/>
        </w:rPr>
      </w:pPr>
      <w:r w:rsidRPr="005159A6">
        <w:rPr>
          <w:iCs/>
          <w:color w:val="000000"/>
          <w:szCs w:val="24"/>
        </w:rPr>
        <w:t xml:space="preserve">Parágrafo único. </w:t>
      </w:r>
      <w:r w:rsidRPr="005159A6">
        <w:rPr>
          <w:b/>
          <w:bCs/>
          <w:iCs/>
          <w:color w:val="000000"/>
          <w:szCs w:val="24"/>
        </w:rPr>
        <w:t>Dizem respeito também à saúde as ações que, por força do disposto no artigo anterior, se destinam a garantir às pessoas e à coletividade condições de b</w:t>
      </w:r>
      <w:r w:rsidRPr="005159A6">
        <w:rPr>
          <w:b/>
          <w:bCs/>
          <w:iCs/>
          <w:color w:val="000000"/>
          <w:szCs w:val="24"/>
        </w:rPr>
        <w:t xml:space="preserve">em-estar físico, mental e </w:t>
      </w:r>
      <w:proofErr w:type="gramStart"/>
      <w:r w:rsidRPr="005159A6">
        <w:rPr>
          <w:b/>
          <w:bCs/>
          <w:iCs/>
          <w:color w:val="000000"/>
          <w:szCs w:val="24"/>
        </w:rPr>
        <w:t>social.</w:t>
      </w:r>
      <w:r w:rsidRPr="005159A6">
        <w:rPr>
          <w:b/>
          <w:color w:val="000000"/>
          <w:szCs w:val="24"/>
        </w:rPr>
        <w:t>”</w:t>
      </w:r>
      <w:proofErr w:type="gramEnd"/>
      <w:r w:rsidRPr="005159A6">
        <w:rPr>
          <w:b/>
          <w:color w:val="000000"/>
          <w:szCs w:val="24"/>
        </w:rPr>
        <w:t xml:space="preserve"> </w:t>
      </w:r>
      <w:r w:rsidRPr="005159A6">
        <w:rPr>
          <w:color w:val="000000"/>
          <w:szCs w:val="24"/>
        </w:rPr>
        <w:t>(</w:t>
      </w:r>
      <w:proofErr w:type="gramStart"/>
      <w:r w:rsidRPr="005159A6">
        <w:rPr>
          <w:color w:val="000000"/>
          <w:szCs w:val="24"/>
        </w:rPr>
        <w:t>grifei</w:t>
      </w:r>
      <w:proofErr w:type="gramEnd"/>
      <w:r w:rsidRPr="005159A6">
        <w:rPr>
          <w:color w:val="000000"/>
          <w:szCs w:val="24"/>
        </w:rPr>
        <w:t>)</w:t>
      </w:r>
    </w:p>
    <w:p w:rsidR="008874DF" w:rsidRPr="005159A6" w:rsidRDefault="008874DF">
      <w:pPr>
        <w:ind w:left="2880"/>
        <w:jc w:val="both"/>
        <w:rPr>
          <w:color w:val="000000"/>
        </w:rPr>
      </w:pPr>
    </w:p>
    <w:p w:rsidR="008874DF" w:rsidRPr="005159A6" w:rsidRDefault="00B4459F">
      <w:pPr>
        <w:pStyle w:val="Recuodecorpodetexto31"/>
        <w:spacing w:after="280" w:line="360" w:lineRule="auto"/>
        <w:ind w:firstLine="1134"/>
        <w:rPr>
          <w:rFonts w:ascii="Times New Roman" w:hAnsi="Times New Roman" w:cs="Times New Roman"/>
          <w:b/>
          <w:color w:val="000000"/>
        </w:rPr>
      </w:pPr>
      <w:r w:rsidRPr="005159A6">
        <w:rPr>
          <w:rFonts w:ascii="Times New Roman" w:hAnsi="Times New Roman" w:cs="Times New Roman"/>
          <w:color w:val="000000"/>
        </w:rPr>
        <w:t xml:space="preserve">Logo, percebe-se claramente que é dever do Estado </w:t>
      </w:r>
      <w:r w:rsidRPr="005159A6">
        <w:rPr>
          <w:rFonts w:ascii="Times New Roman" w:hAnsi="Times New Roman" w:cs="Times New Roman"/>
          <w:i/>
          <w:color w:val="000000"/>
        </w:rPr>
        <w:t>latu senso</w:t>
      </w:r>
      <w:r w:rsidRPr="005159A6">
        <w:rPr>
          <w:rFonts w:ascii="Times New Roman" w:hAnsi="Times New Roman" w:cs="Times New Roman"/>
          <w:color w:val="000000"/>
        </w:rPr>
        <w:t xml:space="preserve"> praticar ações visando a garantia da vida e da saúde de seus administrados, inclusive, fornecendo assistência terapêutica integral e farmacêutica, qua</w:t>
      </w:r>
      <w:r w:rsidRPr="005159A6">
        <w:rPr>
          <w:rFonts w:ascii="Times New Roman" w:hAnsi="Times New Roman" w:cs="Times New Roman"/>
          <w:color w:val="000000"/>
        </w:rPr>
        <w:t>ndo necessário, assegurando também, o deslocamento e a manutenção do paciente e de seu acompanhante em casos de tratamentos inexistentes em seu domicílio de origem.</w:t>
      </w:r>
    </w:p>
    <w:p w:rsidR="008874DF" w:rsidRPr="005159A6" w:rsidRDefault="00B4459F">
      <w:pPr>
        <w:pStyle w:val="Recuodecorpodetexto31"/>
        <w:spacing w:after="280" w:line="360" w:lineRule="auto"/>
        <w:ind w:firstLine="1134"/>
        <w:rPr>
          <w:rFonts w:ascii="Times New Roman" w:hAnsi="Times New Roman" w:cs="Times New Roman"/>
        </w:rPr>
      </w:pPr>
      <w:r w:rsidRPr="005159A6">
        <w:rPr>
          <w:rFonts w:ascii="Times New Roman" w:hAnsi="Times New Roman" w:cs="Times New Roman"/>
          <w:b/>
          <w:color w:val="000000"/>
        </w:rPr>
        <w:t xml:space="preserve">Ademais, frente à deficiência no atendimento, a ausência de leito vago na rede pública de saúde, o município de São Luís e o Estado do Maranhão devem ser obrigados a efetuar o pagamento dos valores relativos às despesas hospitalares que estão em aberto no </w:t>
      </w:r>
      <w:r w:rsidRPr="005159A6">
        <w:rPr>
          <w:rFonts w:ascii="Times New Roman" w:hAnsi="Times New Roman" w:cs="Times New Roman"/>
          <w:b/>
          <w:color w:val="000000"/>
        </w:rPr>
        <w:t xml:space="preserve">Hospital São Domingos, desde quando fora solicitada a transferência, </w:t>
      </w:r>
      <w:r w:rsidRPr="005159A6">
        <w:rPr>
          <w:rFonts w:ascii="Times New Roman" w:hAnsi="Times New Roman" w:cs="Times New Roman"/>
          <w:color w:val="000000"/>
        </w:rPr>
        <w:t>conforme entendimento jurisprudencial abaixo colacionado</w:t>
      </w:r>
      <w:r w:rsidRPr="005159A6">
        <w:rPr>
          <w:rFonts w:ascii="Times New Roman" w:hAnsi="Times New Roman" w:cs="Times New Roman"/>
          <w:b/>
          <w:color w:val="000000"/>
        </w:rPr>
        <w:t>:</w:t>
      </w:r>
    </w:p>
    <w:p w:rsidR="008874DF" w:rsidRPr="005159A6" w:rsidRDefault="00B4459F">
      <w:pPr>
        <w:pStyle w:val="NormalWeb"/>
        <w:spacing w:before="0" w:after="0"/>
        <w:ind w:left="2268"/>
        <w:jc w:val="both"/>
      </w:pPr>
      <w:proofErr w:type="gramStart"/>
      <w:r w:rsidRPr="005159A6">
        <w:t>DIREITO À</w:t>
      </w:r>
      <w:proofErr w:type="gramEnd"/>
      <w:r w:rsidRPr="005159A6">
        <w:t xml:space="preserve"> SAÚDE - PRINCÍPIO DA DIGNIDADE HUMANA - INSUFICIÊNCIA DE RECURSOS ORÇAMENTÁRIOS - LEI DE RESPONSABILIDADE FISCAL - AÇÃO</w:t>
      </w:r>
      <w:r w:rsidRPr="005159A6">
        <w:t xml:space="preserve"> DE OBRIGAÇÃO DE FAZER</w:t>
      </w:r>
      <w:r w:rsidRPr="005159A6">
        <w:rPr>
          <w:b/>
        </w:rPr>
        <w:t>. Deferimento da tutela antecipada para determinar a manutenção da autora, ora agravada, em clínica particular até o surgimento de vaga no CTI da rede pública que autorize sua transferência, devendo o Estado e o Município do Rio de Ja</w:t>
      </w:r>
      <w:r w:rsidRPr="005159A6">
        <w:rPr>
          <w:b/>
        </w:rPr>
        <w:t xml:space="preserve">neiro arcar com o pagamento de todo os procedimentos médicos </w:t>
      </w:r>
      <w:r w:rsidRPr="005159A6">
        <w:rPr>
          <w:b/>
        </w:rPr>
        <w:lastRenderedPageBreak/>
        <w:t>realizados durante a internação da agravada na rede particular, para tanto fazendo uso da receita do SUS, até a alta hospitalar</w:t>
      </w:r>
      <w:r w:rsidRPr="005159A6">
        <w:t>.(...) Em se tratando de direito garantido constitucionalmente e hav</w:t>
      </w:r>
      <w:r w:rsidRPr="005159A6">
        <w:t>endo um Programa Nacional destinado à garantia de tais direitos à população carente, há presunção de existência de verba orçamentária, não cabendo ao ente federativo acionado fugir de sua obrigação de fazer sob o argumento e falta de previsão orçamentária</w:t>
      </w:r>
      <w:r w:rsidRPr="005159A6">
        <w:rPr>
          <w:b/>
        </w:rPr>
        <w:t>.</w:t>
      </w:r>
      <w:r w:rsidRPr="005159A6">
        <w:rPr>
          <w:b/>
        </w:rPr>
        <w:t xml:space="preserve"> Se o dever de assegurar os direitos fundamentais à saúde e à vida à comunidade carente é atribuído ao Estado (União, Estados Membros e Municípios), havendo um Sistema Único de Saúde para tal fim, não pode transferir para a iniciativa privada os custos dec</w:t>
      </w:r>
      <w:r w:rsidRPr="005159A6">
        <w:rPr>
          <w:b/>
        </w:rPr>
        <w:t xml:space="preserve">orrentes dos procedimentos médico-hospitalares a que faz jus a agravada. </w:t>
      </w:r>
      <w:r w:rsidRPr="005159A6">
        <w:t>Assim, não procede o pedido do agravante, no sentido de que deveria restringir os pagamentos aos valores tabelados pelo SUS, não se podendo extrapolar aqueles que decorrem do custo pr</w:t>
      </w:r>
      <w:r w:rsidRPr="005159A6">
        <w:t xml:space="preserve">ivado/particular da prestação do serviço médico-hospitalar. (TJ/RJ </w:t>
      </w:r>
      <w:r w:rsidRPr="005159A6">
        <w:rPr>
          <w:rStyle w:val="Forte"/>
        </w:rPr>
        <w:t>AI 2006.002.11387</w:t>
      </w:r>
      <w:r w:rsidRPr="005159A6">
        <w:t xml:space="preserve">. 11ª Câm. </w:t>
      </w:r>
      <w:proofErr w:type="spellStart"/>
      <w:r w:rsidRPr="005159A6">
        <w:t>Cív</w:t>
      </w:r>
      <w:proofErr w:type="spellEnd"/>
      <w:r w:rsidRPr="005159A6">
        <w:t xml:space="preserve">. - Rel. Des. Cláudio de Mello Tavares - </w:t>
      </w:r>
      <w:proofErr w:type="spellStart"/>
      <w:r w:rsidRPr="005159A6">
        <w:t>Julg</w:t>
      </w:r>
      <w:proofErr w:type="spellEnd"/>
      <w:r w:rsidRPr="005159A6">
        <w:t xml:space="preserve">. </w:t>
      </w:r>
      <w:proofErr w:type="gramStart"/>
      <w:r w:rsidRPr="005159A6">
        <w:t>em</w:t>
      </w:r>
      <w:proofErr w:type="gramEnd"/>
      <w:r w:rsidRPr="005159A6">
        <w:t xml:space="preserve"> 20-12-2006). </w:t>
      </w:r>
    </w:p>
    <w:p w:rsidR="008874DF" w:rsidRPr="005159A6" w:rsidRDefault="008874DF">
      <w:pPr>
        <w:pStyle w:val="NormalWeb"/>
        <w:spacing w:before="0" w:after="0"/>
        <w:ind w:left="2268"/>
        <w:jc w:val="both"/>
      </w:pP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rPr>
          <w:color w:val="000000"/>
        </w:rPr>
        <w:t>No mesmo sentido,</w:t>
      </w:r>
    </w:p>
    <w:p w:rsidR="008874DF" w:rsidRPr="005159A6" w:rsidRDefault="00B4459F">
      <w:pPr>
        <w:pStyle w:val="NormalWeb"/>
        <w:spacing w:before="0" w:after="0"/>
        <w:ind w:left="2268"/>
        <w:jc w:val="both"/>
      </w:pPr>
      <w:r w:rsidRPr="005159A6">
        <w:t>DIREITO PÚBLICO NÃO ESPECIFICADO - AÇÃO ORDINÁRIA (FORNECIMENTO DE TRATAMEN</w:t>
      </w:r>
      <w:r w:rsidRPr="005159A6">
        <w:t xml:space="preserve">TO MÉDICO) - CONVERSÃO EM AGRAVO RETIDO - INTERNAÇÃO EM HOSPITAL PARTICULAR À CUSTA DO ESTADO. 1. Apresentando o feito a urgência a que alude o artigo 522, </w:t>
      </w:r>
      <w:r w:rsidRPr="005159A6">
        <w:rPr>
          <w:rStyle w:val="nfase"/>
        </w:rPr>
        <w:t>caput</w:t>
      </w:r>
      <w:r w:rsidRPr="005159A6">
        <w:t xml:space="preserve">, </w:t>
      </w:r>
      <w:r w:rsidRPr="005159A6">
        <w:rPr>
          <w:rStyle w:val="nfase"/>
        </w:rPr>
        <w:t>in fine</w:t>
      </w:r>
      <w:r w:rsidRPr="005159A6">
        <w:t>, do CPC, não há que se falar em sua conversão em agravo retido. 2</w:t>
      </w:r>
      <w:r w:rsidRPr="005159A6">
        <w:rPr>
          <w:b/>
        </w:rPr>
        <w:t>. Comprovadas a enfe</w:t>
      </w:r>
      <w:r w:rsidRPr="005159A6">
        <w:rPr>
          <w:b/>
        </w:rPr>
        <w:t xml:space="preserve">rmidade, a necessidade da internação e a insuficiência financeira do postulante a arcar com tal despesa, sem prejuízo do próprio sustento, é de ser acolhido o pedido de custeio do tratamento médico. </w:t>
      </w:r>
      <w:r w:rsidRPr="005159A6">
        <w:t>3. O dever familiar de auxílio e cooperação (CF, artigo 2</w:t>
      </w:r>
      <w:r w:rsidRPr="005159A6">
        <w:t xml:space="preserve">29) não elide a responsabilidade do Poder Público em promover a saúde pública. Preliminar </w:t>
      </w:r>
      <w:proofErr w:type="spellStart"/>
      <w:r w:rsidRPr="005159A6">
        <w:t>contra-recursal</w:t>
      </w:r>
      <w:proofErr w:type="spellEnd"/>
      <w:r w:rsidRPr="005159A6">
        <w:t xml:space="preserve"> rejeitada. Agravo de instrumento desprovido. (</w:t>
      </w:r>
      <w:r w:rsidRPr="005159A6">
        <w:rPr>
          <w:rStyle w:val="Forte"/>
        </w:rPr>
        <w:t>TJ-RS - AI 70014519318</w:t>
      </w:r>
      <w:r w:rsidRPr="005159A6">
        <w:t xml:space="preserve">. 3ª Câm. </w:t>
      </w:r>
      <w:proofErr w:type="spellStart"/>
      <w:r w:rsidRPr="005159A6">
        <w:t>Cív</w:t>
      </w:r>
      <w:proofErr w:type="spellEnd"/>
      <w:r w:rsidRPr="005159A6">
        <w:t xml:space="preserve">. - Rel. Des. Rogério Gesta Leal - </w:t>
      </w:r>
      <w:proofErr w:type="spellStart"/>
      <w:r w:rsidRPr="005159A6">
        <w:t>Julg</w:t>
      </w:r>
      <w:proofErr w:type="spellEnd"/>
      <w:r w:rsidRPr="005159A6">
        <w:t xml:space="preserve">. </w:t>
      </w:r>
      <w:proofErr w:type="gramStart"/>
      <w:r w:rsidRPr="005159A6">
        <w:t>em</w:t>
      </w:r>
      <w:proofErr w:type="gramEnd"/>
      <w:r w:rsidRPr="005159A6">
        <w:t xml:space="preserve">. 1-6-2006). </w:t>
      </w:r>
    </w:p>
    <w:p w:rsidR="008874DF" w:rsidRPr="005159A6" w:rsidRDefault="008874DF">
      <w:pPr>
        <w:pStyle w:val="NormalWeb"/>
        <w:spacing w:before="0" w:after="0"/>
        <w:ind w:left="2268"/>
      </w:pPr>
    </w:p>
    <w:p w:rsidR="008874DF" w:rsidRPr="005159A6" w:rsidRDefault="00B4459F">
      <w:pPr>
        <w:spacing w:after="280" w:line="360" w:lineRule="auto"/>
        <w:ind w:firstLine="1134"/>
        <w:jc w:val="both"/>
        <w:rPr>
          <w:b/>
          <w:color w:val="000000"/>
        </w:rPr>
      </w:pPr>
      <w:r w:rsidRPr="005159A6">
        <w:rPr>
          <w:color w:val="000000"/>
        </w:rPr>
        <w:t xml:space="preserve">A guisa de </w:t>
      </w:r>
      <w:r w:rsidRPr="005159A6">
        <w:rPr>
          <w:color w:val="000000"/>
        </w:rPr>
        <w:t xml:space="preserve">conclusão, é patente o dever dos requeridos em efetuar o pagamento do valor que se encontra em aberto na rede particular de saúde (Hospital São Domingos), desde a solicitação da transferência, pois o princípio da dignidade da pessoa humana é o melhor </w:t>
      </w:r>
      <w:r w:rsidRPr="005159A6">
        <w:rPr>
          <w:color w:val="000000"/>
        </w:rPr>
        <w:lastRenderedPageBreak/>
        <w:t>funda</w:t>
      </w:r>
      <w:r w:rsidRPr="005159A6">
        <w:rPr>
          <w:color w:val="000000"/>
        </w:rPr>
        <w:t xml:space="preserve">mento, entre tantos outros, para garantir a requerente um direito subjetivo público aos recursos materiais mínimos concernentes à saúde. </w:t>
      </w:r>
    </w:p>
    <w:p w:rsidR="008874DF" w:rsidRPr="005159A6" w:rsidRDefault="00B4459F">
      <w:pPr>
        <w:spacing w:after="280" w:line="360" w:lineRule="auto"/>
        <w:jc w:val="both"/>
        <w:rPr>
          <w:iCs/>
          <w:color w:val="000000"/>
        </w:rPr>
      </w:pPr>
      <w:r w:rsidRPr="005159A6">
        <w:rPr>
          <w:b/>
          <w:color w:val="000000"/>
        </w:rPr>
        <w:t>3.2. Do dever do Município e do Estado do Maranhão como integrantes do Sistema Único de Saúde</w:t>
      </w:r>
    </w:p>
    <w:p w:rsidR="008874DF" w:rsidRPr="005159A6" w:rsidRDefault="00B4459F">
      <w:pPr>
        <w:autoSpaceDE w:val="0"/>
        <w:spacing w:after="280" w:line="360" w:lineRule="auto"/>
        <w:ind w:firstLine="1134"/>
        <w:jc w:val="both"/>
        <w:rPr>
          <w:color w:val="000000"/>
        </w:rPr>
      </w:pPr>
      <w:r w:rsidRPr="005159A6">
        <w:rPr>
          <w:iCs/>
          <w:color w:val="000000"/>
        </w:rPr>
        <w:t>O Sistema Único de Saúde</w:t>
      </w:r>
      <w:r w:rsidRPr="005159A6">
        <w:rPr>
          <w:iCs/>
          <w:color w:val="000000"/>
        </w:rPr>
        <w:t xml:space="preserve"> – SUS – composto pela União, Estados e Municípios, visa manter a integralidade da assistência à saúde, seja individual ou coletiva, devendo atender aos que dela necessitem em qualquer grau de complexidade, de modo que, restando comprovado o acometimento d</w:t>
      </w:r>
      <w:r w:rsidRPr="005159A6">
        <w:rPr>
          <w:iCs/>
          <w:color w:val="000000"/>
        </w:rPr>
        <w:t>o indivíduo ou de um grupo por determinada moléstia, necessitando de determinado tratamento, este deverá ser fornecido pelo SUS, de modo a atender ao princípio maior, que é a garantia à vida digna.</w:t>
      </w:r>
    </w:p>
    <w:p w:rsidR="008874DF" w:rsidRPr="005159A6" w:rsidRDefault="00B4459F">
      <w:pPr>
        <w:autoSpaceDE w:val="0"/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t>Assim, em sendo o</w:t>
      </w:r>
      <w:r w:rsidRPr="005159A6">
        <w:rPr>
          <w:iCs/>
          <w:color w:val="000000"/>
        </w:rPr>
        <w:t xml:space="preserve"> funcionamento do Sistema Único de Saúde </w:t>
      </w:r>
      <w:r w:rsidRPr="005159A6">
        <w:rPr>
          <w:iCs/>
          <w:color w:val="000000"/>
        </w:rPr>
        <w:t>de responsabilidade solidária da União, Estados-membros e Municípios, qualquer dessas entidades têm o dever de garantir o acesso ao tratamento para pessoas em geral.</w:t>
      </w:r>
    </w:p>
    <w:p w:rsidR="008874DF" w:rsidRPr="005159A6" w:rsidRDefault="00B4459F">
      <w:pPr>
        <w:autoSpaceDE w:val="0"/>
        <w:spacing w:after="280" w:line="360" w:lineRule="auto"/>
        <w:ind w:firstLine="1134"/>
        <w:jc w:val="both"/>
        <w:rPr>
          <w:iCs/>
          <w:color w:val="000000"/>
        </w:rPr>
      </w:pPr>
      <w:r w:rsidRPr="005159A6">
        <w:rPr>
          <w:color w:val="000000"/>
        </w:rPr>
        <w:t>Esse é o entendimento pacífico na jurisprudência atual do Egrégio Superior Tribunal de Jus</w:t>
      </w:r>
      <w:r w:rsidRPr="005159A6">
        <w:rPr>
          <w:color w:val="000000"/>
        </w:rPr>
        <w:t>tiça como se pode ver nas ementas de julgados abaixo transcritas:</w:t>
      </w:r>
    </w:p>
    <w:p w:rsidR="008874DF" w:rsidRPr="005159A6" w:rsidRDefault="00B4459F">
      <w:pPr>
        <w:autoSpaceDE w:val="0"/>
        <w:ind w:left="2268"/>
        <w:jc w:val="both"/>
        <w:rPr>
          <w:color w:val="000000"/>
        </w:rPr>
      </w:pPr>
      <w:r w:rsidRPr="005159A6">
        <w:rPr>
          <w:iCs/>
          <w:color w:val="000000"/>
        </w:rPr>
        <w:t xml:space="preserve">ADMINISTRATIVO E PROCESSUAL CIVIL. FORNECIMENTO DEMEDICAMENTOS. SUS. LEGITIMIDADE PASSIVA SOLIDÁRIA DO MUNICÍPIO, DO ESTADO E DA UNIÃO. ARTS. 196 E 198, § 1º, DA CF/88. I - </w:t>
      </w:r>
      <w:r w:rsidRPr="005159A6">
        <w:rPr>
          <w:b/>
          <w:iCs/>
          <w:color w:val="000000"/>
        </w:rPr>
        <w:t xml:space="preserve">É da competência </w:t>
      </w:r>
      <w:r w:rsidRPr="005159A6">
        <w:rPr>
          <w:b/>
          <w:iCs/>
          <w:color w:val="000000"/>
        </w:rPr>
        <w:t>solidária entre a União, os Estados, o Distrito Federal e os Municípios a responsabilidade pela prestação do serviço de saúde à população, sendo o Sistema Único de Saúde composto pelos referidos entes</w:t>
      </w:r>
      <w:r w:rsidRPr="005159A6">
        <w:rPr>
          <w:iCs/>
          <w:color w:val="000000"/>
        </w:rPr>
        <w:t xml:space="preserve">, conforme pode se depreender do disposto nos arts. 196 </w:t>
      </w:r>
      <w:r w:rsidRPr="005159A6">
        <w:rPr>
          <w:iCs/>
          <w:color w:val="000000"/>
        </w:rPr>
        <w:t xml:space="preserve">e 198, § 1º, da Constituição Federal. II - Recurso especial improvido." </w:t>
      </w:r>
      <w:r w:rsidRPr="005159A6">
        <w:rPr>
          <w:color w:val="000000"/>
        </w:rPr>
        <w:t>(</w:t>
      </w:r>
      <w:proofErr w:type="spellStart"/>
      <w:r w:rsidRPr="005159A6">
        <w:rPr>
          <w:color w:val="000000"/>
        </w:rPr>
        <w:t>REsp</w:t>
      </w:r>
      <w:proofErr w:type="spellEnd"/>
      <w:r w:rsidRPr="005159A6">
        <w:rPr>
          <w:color w:val="000000"/>
        </w:rPr>
        <w:t xml:space="preserve"> 773.657/RS, 1ª Turma, Rel. Min. Francisco Falcão, DJ de 19.12.2005, p. 268).</w:t>
      </w:r>
    </w:p>
    <w:p w:rsidR="008874DF" w:rsidRPr="005159A6" w:rsidRDefault="008874DF">
      <w:pPr>
        <w:autoSpaceDE w:val="0"/>
        <w:ind w:left="2268"/>
        <w:jc w:val="both"/>
        <w:rPr>
          <w:color w:val="000000"/>
        </w:rPr>
      </w:pPr>
    </w:p>
    <w:p w:rsidR="008874DF" w:rsidRPr="005159A6" w:rsidRDefault="00B4459F">
      <w:pPr>
        <w:autoSpaceDE w:val="0"/>
        <w:ind w:left="2268"/>
        <w:jc w:val="both"/>
        <w:rPr>
          <w:color w:val="000000"/>
        </w:rPr>
      </w:pPr>
      <w:r w:rsidRPr="005159A6">
        <w:rPr>
          <w:color w:val="000000"/>
        </w:rPr>
        <w:t xml:space="preserve">PROCESSO CIVIL - ADMINISTRATIVO - RECURSO ESPECIAL - FORNECIMENTO DE MEDICAMENTO - UNIÃO - </w:t>
      </w:r>
      <w:r w:rsidRPr="005159A6">
        <w:rPr>
          <w:color w:val="000000"/>
        </w:rPr>
        <w:lastRenderedPageBreak/>
        <w:t>LEGITIMID</w:t>
      </w:r>
      <w:r w:rsidRPr="005159A6">
        <w:rPr>
          <w:color w:val="000000"/>
        </w:rPr>
        <w:t>ADE PASSIVA - TUTELA ANTECIPADA CONTRA A FAZENDA PÚBLICA - POSSIBILIDADE.- SÚMULA 729/STF E PRECEDENTES DESTA CORTE. - "É obrigação do Estado (União, Estados-membros, Distrito Federal e Municípios) assegurar às pessoas desprovidas de recursos financeiros o</w:t>
      </w:r>
      <w:r w:rsidRPr="005159A6">
        <w:rPr>
          <w:color w:val="000000"/>
        </w:rPr>
        <w:t xml:space="preserve"> acesso à medicação ou congênere necessário à cura, controle ou abrandamento de suas enfermidades, sobretudo as mais graves. </w:t>
      </w:r>
      <w:r w:rsidRPr="005159A6">
        <w:rPr>
          <w:b/>
          <w:color w:val="000000"/>
        </w:rPr>
        <w:t>Sendo o SUS composto pela União, Estados-membros e Municípios, é de reconhecer-se, em função da solidariedade, a legitimidade passi</w:t>
      </w:r>
      <w:r w:rsidRPr="005159A6">
        <w:rPr>
          <w:b/>
          <w:color w:val="000000"/>
        </w:rPr>
        <w:t xml:space="preserve">va de qualquer deles no </w:t>
      </w:r>
      <w:proofErr w:type="spellStart"/>
      <w:r w:rsidRPr="005159A6">
        <w:rPr>
          <w:b/>
          <w:color w:val="000000"/>
        </w:rPr>
        <w:t>pólo</w:t>
      </w:r>
      <w:proofErr w:type="spellEnd"/>
      <w:r w:rsidRPr="005159A6">
        <w:rPr>
          <w:b/>
          <w:color w:val="000000"/>
        </w:rPr>
        <w:t xml:space="preserve"> passivo da demanda</w:t>
      </w:r>
      <w:r w:rsidRPr="005159A6">
        <w:rPr>
          <w:color w:val="000000"/>
        </w:rPr>
        <w:t xml:space="preserve">" (RESP 719716/SC, Min. Relator Castro Meira). É possível a antecipação de tutela contra a Fazenda Pública, Súmula 729/STF e jurisprudência deste </w:t>
      </w:r>
      <w:proofErr w:type="spellStart"/>
      <w:r w:rsidRPr="005159A6">
        <w:rPr>
          <w:color w:val="000000"/>
        </w:rPr>
        <w:t>eg</w:t>
      </w:r>
      <w:proofErr w:type="spellEnd"/>
      <w:r w:rsidRPr="005159A6">
        <w:rPr>
          <w:color w:val="000000"/>
        </w:rPr>
        <w:t>. Tribunal. Recurso especial não conhecido. (</w:t>
      </w:r>
      <w:proofErr w:type="spellStart"/>
      <w:r w:rsidRPr="005159A6">
        <w:rPr>
          <w:color w:val="000000"/>
        </w:rPr>
        <w:t>REsp</w:t>
      </w:r>
      <w:proofErr w:type="spellEnd"/>
      <w:r w:rsidRPr="005159A6">
        <w:rPr>
          <w:color w:val="000000"/>
        </w:rPr>
        <w:t xml:space="preserve"> 516.359/RS,</w:t>
      </w:r>
      <w:r w:rsidRPr="005159A6">
        <w:rPr>
          <w:color w:val="000000"/>
        </w:rPr>
        <w:t xml:space="preserve"> Rel. MIN.  FRANCISCO PEÇANHA MARTINS, SEGUNDA TURMA, julgado em 08.11.2005, DJ 19.12.2005 p. 312).</w:t>
      </w:r>
    </w:p>
    <w:p w:rsidR="008874DF" w:rsidRPr="005159A6" w:rsidRDefault="008874DF">
      <w:pPr>
        <w:autoSpaceDE w:val="0"/>
        <w:ind w:left="2268"/>
        <w:jc w:val="both"/>
        <w:rPr>
          <w:color w:val="000000"/>
        </w:rPr>
      </w:pPr>
    </w:p>
    <w:p w:rsidR="008874DF" w:rsidRPr="005159A6" w:rsidRDefault="00B4459F">
      <w:pPr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t>Corroborando com o posicionamento ementado, o Tribunal de Justiça de Minas Gerais já firmou entendimento nesse sentido:</w:t>
      </w:r>
    </w:p>
    <w:p w:rsidR="008874DF" w:rsidRPr="005159A6" w:rsidRDefault="00B4459F">
      <w:pPr>
        <w:autoSpaceDE w:val="0"/>
        <w:ind w:left="2268"/>
        <w:jc w:val="both"/>
        <w:rPr>
          <w:b/>
          <w:color w:val="000000"/>
        </w:rPr>
      </w:pPr>
      <w:r w:rsidRPr="005159A6">
        <w:rPr>
          <w:color w:val="000000"/>
        </w:rPr>
        <w:t>AGRAVO REGIMENTAL. INDEFERIMENTO DE</w:t>
      </w:r>
      <w:r w:rsidRPr="005159A6">
        <w:rPr>
          <w:color w:val="000000"/>
        </w:rPr>
        <w:t xml:space="preserve"> EFEITO SUSPENSIVO AO AGRAVO DE INSTRUMENTO. </w:t>
      </w:r>
      <w:proofErr w:type="gramStart"/>
      <w:r w:rsidRPr="005159A6">
        <w:rPr>
          <w:color w:val="000000"/>
        </w:rPr>
        <w:t>DIREITO À</w:t>
      </w:r>
      <w:proofErr w:type="gramEnd"/>
      <w:r w:rsidRPr="005159A6">
        <w:rPr>
          <w:color w:val="000000"/>
        </w:rPr>
        <w:t xml:space="preserve"> INTERNAÇAÕ POR IMINENTE RISCO DE VIDA. FALTA DE VAGAS NO SUS. RESPONSABILIDADE DO MUNICÍPIO. </w:t>
      </w:r>
    </w:p>
    <w:p w:rsidR="008874DF" w:rsidRPr="005159A6" w:rsidRDefault="00B4459F">
      <w:pPr>
        <w:autoSpaceDE w:val="0"/>
        <w:ind w:left="2268"/>
        <w:jc w:val="both"/>
        <w:rPr>
          <w:color w:val="000000"/>
        </w:rPr>
      </w:pPr>
      <w:proofErr w:type="gramStart"/>
      <w:r w:rsidRPr="005159A6">
        <w:rPr>
          <w:b/>
          <w:color w:val="000000"/>
        </w:rPr>
        <w:t>1) Observado</w:t>
      </w:r>
      <w:proofErr w:type="gramEnd"/>
      <w:r w:rsidRPr="005159A6">
        <w:rPr>
          <w:b/>
          <w:color w:val="000000"/>
        </w:rPr>
        <w:t xml:space="preserve"> o caráter relevante do direito constitucionalmente protegido, o Município deve autorizar a nec</w:t>
      </w:r>
      <w:r w:rsidRPr="005159A6">
        <w:rPr>
          <w:b/>
          <w:color w:val="000000"/>
        </w:rPr>
        <w:t xml:space="preserve">essária internação de paciente usuário do Sistema Único de Saúde - SUS, em hospital particular, enquanto não exista leito disponível nos hospitais conveniados com o SUS, sem que haja dano ou risco à paciente. </w:t>
      </w:r>
    </w:p>
    <w:p w:rsidR="008874DF" w:rsidRPr="005159A6" w:rsidRDefault="00B4459F">
      <w:pPr>
        <w:autoSpaceDE w:val="0"/>
        <w:ind w:left="2268"/>
        <w:jc w:val="both"/>
        <w:rPr>
          <w:color w:val="000000"/>
        </w:rPr>
      </w:pPr>
      <w:r w:rsidRPr="005159A6">
        <w:rPr>
          <w:color w:val="000000"/>
        </w:rPr>
        <w:t xml:space="preserve">2) Agravo Regimental desprovido. </w:t>
      </w:r>
    </w:p>
    <w:p w:rsidR="008874DF" w:rsidRPr="005159A6" w:rsidRDefault="00B4459F">
      <w:pPr>
        <w:autoSpaceDE w:val="0"/>
        <w:ind w:left="2268"/>
        <w:jc w:val="both"/>
        <w:rPr>
          <w:color w:val="000000"/>
        </w:rPr>
      </w:pPr>
      <w:r w:rsidRPr="005159A6">
        <w:rPr>
          <w:color w:val="000000"/>
        </w:rPr>
        <w:t>(Agravo Regi</w:t>
      </w:r>
      <w:r w:rsidRPr="005159A6">
        <w:rPr>
          <w:color w:val="000000"/>
        </w:rPr>
        <w:t xml:space="preserve">mental n º 1.0245.04.055387-8/002 em agravo. Comarca de Santa Luzia. 2ª Câmara Cível do TJMG. Relator: Des. NILSON REIS. Julgamento: 08/03/2005) </w:t>
      </w:r>
    </w:p>
    <w:p w:rsidR="008874DF" w:rsidRPr="005159A6" w:rsidRDefault="008874DF">
      <w:pPr>
        <w:autoSpaceDE w:val="0"/>
        <w:ind w:left="2268"/>
        <w:jc w:val="both"/>
        <w:rPr>
          <w:color w:val="000000"/>
        </w:rPr>
      </w:pPr>
    </w:p>
    <w:p w:rsidR="008874DF" w:rsidRPr="005159A6" w:rsidRDefault="008874DF">
      <w:pPr>
        <w:autoSpaceDE w:val="0"/>
        <w:ind w:left="2268"/>
        <w:jc w:val="both"/>
        <w:rPr>
          <w:color w:val="000000"/>
        </w:rPr>
      </w:pPr>
    </w:p>
    <w:p w:rsidR="008874DF" w:rsidRPr="005159A6" w:rsidRDefault="00B4459F">
      <w:pPr>
        <w:spacing w:after="280" w:line="360" w:lineRule="auto"/>
        <w:ind w:firstLine="1134"/>
        <w:jc w:val="both"/>
        <w:rPr>
          <w:b/>
          <w:color w:val="000000"/>
        </w:rPr>
      </w:pPr>
      <w:r w:rsidRPr="005159A6">
        <w:rPr>
          <w:b/>
          <w:color w:val="000000"/>
        </w:rPr>
        <w:t>No caso dos autos, o Município de São Luís não garantiu, de forma célere, a transferência da autora para lei</w:t>
      </w:r>
      <w:r w:rsidRPr="005159A6">
        <w:rPr>
          <w:b/>
          <w:color w:val="000000"/>
        </w:rPr>
        <w:t xml:space="preserve">to na rede pública de saúde capaz de lhe proporcionar o tratamento que necessita. </w:t>
      </w:r>
    </w:p>
    <w:p w:rsidR="008874DF" w:rsidRPr="005159A6" w:rsidRDefault="00B4459F">
      <w:pPr>
        <w:pStyle w:val="Recuodecorpodetexto"/>
        <w:spacing w:after="280" w:line="360" w:lineRule="auto"/>
        <w:ind w:firstLine="1080"/>
        <w:jc w:val="both"/>
        <w:rPr>
          <w:color w:val="000000"/>
        </w:rPr>
      </w:pPr>
      <w:r w:rsidRPr="005159A6">
        <w:rPr>
          <w:b/>
          <w:color w:val="000000"/>
          <w:sz w:val="24"/>
          <w:szCs w:val="24"/>
        </w:rPr>
        <w:lastRenderedPageBreak/>
        <w:t>Sendo dever do Município e do Estado do Maranhão o fornecimento de atendimento e tratamento médico e hospitalar gratuitos, é também da sua obrigação arcar com o pagamento do</w:t>
      </w:r>
      <w:r w:rsidRPr="005159A6">
        <w:rPr>
          <w:b/>
          <w:color w:val="000000"/>
          <w:sz w:val="24"/>
          <w:szCs w:val="24"/>
        </w:rPr>
        <w:t xml:space="preserve">s gastos concernentes ao período de tratamento em hospital particular, quando não oferece a estrutura suficiente para arcar com a demanda da população. 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b/>
          <w:iCs/>
          <w:color w:val="000000"/>
        </w:rPr>
      </w:pPr>
      <w:r w:rsidRPr="005159A6">
        <w:rPr>
          <w:color w:val="000000"/>
        </w:rPr>
        <w:t xml:space="preserve">Nesse sentido, preleciona </w:t>
      </w:r>
      <w:proofErr w:type="spellStart"/>
      <w:r w:rsidRPr="005159A6">
        <w:rPr>
          <w:color w:val="000000"/>
        </w:rPr>
        <w:t>Dirley</w:t>
      </w:r>
      <w:proofErr w:type="spellEnd"/>
      <w:r w:rsidRPr="005159A6">
        <w:rPr>
          <w:color w:val="000000"/>
        </w:rPr>
        <w:t xml:space="preserve"> da Cunha Júnior:</w:t>
      </w:r>
    </w:p>
    <w:p w:rsidR="008874DF" w:rsidRPr="005159A6" w:rsidRDefault="00B4459F">
      <w:pPr>
        <w:autoSpaceDE w:val="0"/>
        <w:ind w:left="2268"/>
        <w:jc w:val="both"/>
        <w:rPr>
          <w:iCs/>
          <w:color w:val="000000"/>
        </w:rPr>
      </w:pPr>
      <w:r w:rsidRPr="005159A6">
        <w:rPr>
          <w:b/>
          <w:iCs/>
          <w:color w:val="000000"/>
        </w:rPr>
        <w:t xml:space="preserve">“A efetivação do direito social à saúde depende </w:t>
      </w:r>
      <w:r w:rsidRPr="005159A6">
        <w:rPr>
          <w:b/>
          <w:iCs/>
          <w:color w:val="000000"/>
        </w:rPr>
        <w:t>obviamente da existência de hospitais públicos ou postos públicos de saúde, da disponibilidade de vagas e leitos nos hospitais e postos já existentes, do fornecimento gratuito de remédios e existências de profissionais suficientes ao desenvolvimento e manu</w:t>
      </w:r>
      <w:r w:rsidRPr="005159A6">
        <w:rPr>
          <w:b/>
          <w:iCs/>
          <w:color w:val="000000"/>
        </w:rPr>
        <w:t>tenção das ações e serviços públicos de saúde.</w:t>
      </w:r>
      <w:r w:rsidRPr="005159A6">
        <w:rPr>
          <w:iCs/>
          <w:color w:val="000000"/>
        </w:rPr>
        <w:t xml:space="preserve"> </w:t>
      </w:r>
      <w:r w:rsidRPr="005159A6">
        <w:rPr>
          <w:b/>
          <w:iCs/>
          <w:color w:val="000000"/>
        </w:rPr>
        <w:t xml:space="preserve">Na ausência ou insuficiência dessas prestações materiais, cabe indiscutivelmente a efetivação judicial desse direito originário à prestação. Assim, assiste ao titular do direito exigir judicialmente do Estado </w:t>
      </w:r>
      <w:r w:rsidRPr="005159A6">
        <w:rPr>
          <w:b/>
          <w:iCs/>
          <w:color w:val="000000"/>
        </w:rPr>
        <w:t xml:space="preserve">uma dessas </w:t>
      </w:r>
      <w:proofErr w:type="gramStart"/>
      <w:r w:rsidRPr="005159A6">
        <w:rPr>
          <w:b/>
          <w:iCs/>
          <w:color w:val="000000"/>
        </w:rPr>
        <w:t>providências  fáticas</w:t>
      </w:r>
      <w:proofErr w:type="gramEnd"/>
      <w:r w:rsidRPr="005159A6">
        <w:rPr>
          <w:b/>
          <w:iCs/>
          <w:color w:val="000000"/>
        </w:rPr>
        <w:t xml:space="preserve"> necessárias ao desfrute da prestação que lhe constitui o objeto. </w:t>
      </w:r>
      <w:r w:rsidRPr="005159A6">
        <w:rPr>
          <w:iCs/>
          <w:color w:val="000000"/>
        </w:rPr>
        <w:t xml:space="preserve">(Curso de direito Constitucional, 3º ed. Salvador: </w:t>
      </w:r>
      <w:proofErr w:type="spellStart"/>
      <w:r w:rsidRPr="005159A6">
        <w:rPr>
          <w:iCs/>
          <w:color w:val="000000"/>
        </w:rPr>
        <w:t>JusPODIVM</w:t>
      </w:r>
      <w:proofErr w:type="spellEnd"/>
      <w:r w:rsidRPr="005159A6">
        <w:rPr>
          <w:iCs/>
          <w:color w:val="000000"/>
        </w:rPr>
        <w:t>, 2009).</w:t>
      </w:r>
    </w:p>
    <w:p w:rsidR="008874DF" w:rsidRPr="005159A6" w:rsidRDefault="008874DF">
      <w:pPr>
        <w:autoSpaceDE w:val="0"/>
        <w:ind w:left="2268"/>
        <w:jc w:val="both"/>
        <w:rPr>
          <w:iCs/>
          <w:color w:val="000000"/>
        </w:rPr>
      </w:pPr>
    </w:p>
    <w:p w:rsidR="008874DF" w:rsidRPr="005159A6" w:rsidRDefault="00B4459F">
      <w:pPr>
        <w:pStyle w:val="Recuodecorpodetexto"/>
        <w:spacing w:after="280" w:line="360" w:lineRule="auto"/>
        <w:ind w:firstLine="1134"/>
        <w:jc w:val="both"/>
      </w:pPr>
      <w:r w:rsidRPr="005159A6">
        <w:rPr>
          <w:color w:val="000000"/>
          <w:sz w:val="24"/>
          <w:szCs w:val="24"/>
        </w:rPr>
        <w:t>Nessa esteira, cabe colacionar o posicionamento do Tribunal de Justiça do Rio de Janeiro</w:t>
      </w:r>
      <w:r w:rsidRPr="005159A6">
        <w:rPr>
          <w:color w:val="000000"/>
          <w:sz w:val="24"/>
          <w:szCs w:val="24"/>
        </w:rPr>
        <w:t xml:space="preserve"> abaixo ementado:</w:t>
      </w:r>
    </w:p>
    <w:p w:rsidR="008874DF" w:rsidRPr="005159A6" w:rsidRDefault="00B4459F">
      <w:pPr>
        <w:pStyle w:val="NormalWeb"/>
        <w:spacing w:before="0" w:after="0"/>
        <w:ind w:left="2268"/>
        <w:jc w:val="both"/>
      </w:pPr>
      <w:r w:rsidRPr="005159A6">
        <w:t>MANDADO DE SEGURANÇA - DIREITO À SAÚDE. (...). Para a garantia dos direitos fundamentais à vida e à saúde dos hipossuficientes, impõe-se ao Estado o custeio não só de remédios, mas também de tratamento médico-hospitalar, inclusive, em Uni</w:t>
      </w:r>
      <w:r w:rsidRPr="005159A6">
        <w:t>dade de Tratamento. Presunção de existência de verba orçamentária, à vista de um Programa Nacional destinado à garantia da saúde dos economicamente carentes, para o que se inclui fornecimento de medicamentos e atendimento médico-</w:t>
      </w:r>
      <w:proofErr w:type="spellStart"/>
      <w:r w:rsidRPr="005159A6">
        <w:t>hospitar</w:t>
      </w:r>
      <w:proofErr w:type="spellEnd"/>
      <w:r w:rsidRPr="005159A6">
        <w:t xml:space="preserve"> necessários ao tra</w:t>
      </w:r>
      <w:r w:rsidRPr="005159A6">
        <w:t xml:space="preserve">tamento das respectivas doenças. </w:t>
      </w:r>
      <w:r w:rsidRPr="005159A6">
        <w:rPr>
          <w:b/>
        </w:rPr>
        <w:t>Se os Estados-Membros e os Municípios não dispõem de Unidades da rede pública para atendimento dos doentes a que tem, por dever constitucional, de amparar, devem garantir tais direitos mediante custeio do tratamento em rede</w:t>
      </w:r>
      <w:r w:rsidRPr="005159A6">
        <w:rPr>
          <w:b/>
        </w:rPr>
        <w:t xml:space="preserve"> particular, devendo, se necessário, requerer repasse de recursos da União (grifo nosso).</w:t>
      </w:r>
      <w:r w:rsidRPr="005159A6">
        <w:t xml:space="preserve"> A saúde e a vida são os maiores bens do ser humano, devendo o Estado priorizar verbas para garanti-los aos economicamente carentes. Dever comum das </w:t>
      </w:r>
      <w:r w:rsidRPr="005159A6">
        <w:lastRenderedPageBreak/>
        <w:t>entidades federati</w:t>
      </w:r>
      <w:r w:rsidRPr="005159A6">
        <w:t>vas, à luz do disposto nos artigos 23, 11 e 196, da Constituição Federal. Está comprovada a necessidade da impetrante em ser internada em UTI, em caráter de urgência. O fato de deixar a paciente em uma fila de espera, quando sua doença pode ser fatal e imp</w:t>
      </w:r>
      <w:r w:rsidRPr="005159A6">
        <w:t>õe tratamento de urgência em Unidade de Tratamento Intensivo (UTI), tornou evidente que não merece acolhida a alegação do recorrente de ausência de negativa ao atendimento. A condenação em honorários de sucumbência é inadmitida em sede de mandado de segura</w:t>
      </w:r>
      <w:r w:rsidRPr="005159A6">
        <w:t>nça, a teor do entendimento jurisprudencial do Superior Tribunal de Justiça, Súmula nº 105. A Fundação tem natureza de ente público se enquadrando na isenção prevista no artigo 17, IX, da Lei Estadual nº 3.350/99. Provimento parcial do apelo. (</w:t>
      </w:r>
      <w:r w:rsidRPr="005159A6">
        <w:rPr>
          <w:b/>
          <w:bCs/>
        </w:rPr>
        <w:t xml:space="preserve">TJ-RJ - Ap. </w:t>
      </w:r>
      <w:proofErr w:type="spellStart"/>
      <w:r w:rsidRPr="005159A6">
        <w:rPr>
          <w:b/>
          <w:bCs/>
        </w:rPr>
        <w:t>Cív</w:t>
      </w:r>
      <w:proofErr w:type="spellEnd"/>
      <w:r w:rsidRPr="005159A6">
        <w:rPr>
          <w:b/>
          <w:bCs/>
        </w:rPr>
        <w:t>. 2005.001.32008</w:t>
      </w:r>
      <w:r w:rsidRPr="005159A6">
        <w:t xml:space="preserve">. 11ª Câm. </w:t>
      </w:r>
      <w:proofErr w:type="spellStart"/>
      <w:r w:rsidRPr="005159A6">
        <w:t>Cív</w:t>
      </w:r>
      <w:proofErr w:type="spellEnd"/>
      <w:r w:rsidRPr="005159A6">
        <w:t xml:space="preserve">. - Rel. Des. Eduardo Rabello - </w:t>
      </w:r>
      <w:proofErr w:type="spellStart"/>
      <w:r w:rsidRPr="005159A6">
        <w:t>Julg</w:t>
      </w:r>
      <w:proofErr w:type="spellEnd"/>
      <w:r w:rsidRPr="005159A6">
        <w:t xml:space="preserve">. </w:t>
      </w:r>
      <w:proofErr w:type="gramStart"/>
      <w:r w:rsidRPr="005159A6">
        <w:t>em</w:t>
      </w:r>
      <w:proofErr w:type="gramEnd"/>
      <w:r w:rsidRPr="005159A6">
        <w:t xml:space="preserve"> 26-4-2006).</w:t>
      </w:r>
    </w:p>
    <w:p w:rsidR="008874DF" w:rsidRPr="005159A6" w:rsidRDefault="008874DF">
      <w:pPr>
        <w:pStyle w:val="NormalWeb"/>
        <w:spacing w:before="0" w:after="0"/>
        <w:ind w:left="2268"/>
        <w:jc w:val="both"/>
      </w:pPr>
    </w:p>
    <w:p w:rsidR="008874DF" w:rsidRPr="005159A6" w:rsidRDefault="00B4459F">
      <w:pPr>
        <w:pStyle w:val="Recuodecorpodetexto"/>
        <w:spacing w:after="280" w:line="360" w:lineRule="auto"/>
        <w:ind w:firstLine="1134"/>
        <w:jc w:val="both"/>
        <w:rPr>
          <w:color w:val="000000"/>
          <w:sz w:val="24"/>
          <w:szCs w:val="24"/>
        </w:rPr>
      </w:pPr>
      <w:r w:rsidRPr="005159A6">
        <w:rPr>
          <w:b/>
          <w:color w:val="000000"/>
          <w:sz w:val="24"/>
          <w:szCs w:val="24"/>
        </w:rPr>
        <w:t>Desse modo, frente deficiência dos serviços médicos prestados, resta demonstrado o dever do Município e do Estado do Maranhão em custear o tratamento realizado por hospi</w:t>
      </w:r>
      <w:r w:rsidRPr="005159A6">
        <w:rPr>
          <w:b/>
          <w:color w:val="000000"/>
          <w:sz w:val="24"/>
          <w:szCs w:val="24"/>
        </w:rPr>
        <w:t>tal particular, desde quando fora solicitada a transferência do autor, em vista do caráter relevante do direito constitucionalmente protegido.</w:t>
      </w:r>
    </w:p>
    <w:p w:rsidR="008874DF" w:rsidRPr="005159A6" w:rsidRDefault="00B4459F">
      <w:pPr>
        <w:pStyle w:val="Recuodecorpodetexto"/>
        <w:spacing w:after="280" w:line="360" w:lineRule="auto"/>
        <w:ind w:firstLine="1134"/>
        <w:jc w:val="both"/>
        <w:rPr>
          <w:b/>
        </w:rPr>
      </w:pPr>
      <w:r w:rsidRPr="005159A6">
        <w:rPr>
          <w:color w:val="000000"/>
          <w:sz w:val="24"/>
          <w:szCs w:val="24"/>
        </w:rPr>
        <w:t>Assim, cabe aos réus efetuar o pagamento dos valores que estão em aberto no Hospital São Domingos, pois a família</w:t>
      </w:r>
      <w:r w:rsidRPr="005159A6">
        <w:rPr>
          <w:color w:val="000000"/>
          <w:sz w:val="24"/>
          <w:szCs w:val="24"/>
        </w:rPr>
        <w:t xml:space="preserve"> do requerente é hipossuficiente, não apresentando condições financeiras de quitar essa dívida.  </w:t>
      </w:r>
    </w:p>
    <w:p w:rsidR="008874DF" w:rsidRPr="005159A6" w:rsidRDefault="00B4459F">
      <w:pPr>
        <w:autoSpaceDE w:val="0"/>
        <w:spacing w:after="280" w:line="360" w:lineRule="auto"/>
        <w:ind w:firstLine="1134"/>
        <w:jc w:val="both"/>
      </w:pPr>
      <w:r w:rsidRPr="005159A6">
        <w:rPr>
          <w:b/>
        </w:rPr>
        <w:t>4. Da Tutela Antecipada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>Analisando-se os requisitos para a concessão da liminar</w:t>
      </w:r>
      <w:r w:rsidRPr="005159A6">
        <w:rPr>
          <w:i/>
        </w:rPr>
        <w:t xml:space="preserve">, </w:t>
      </w:r>
      <w:proofErr w:type="gramStart"/>
      <w:r w:rsidRPr="005159A6">
        <w:rPr>
          <w:i/>
        </w:rPr>
        <w:t>In</w:t>
      </w:r>
      <w:proofErr w:type="gramEnd"/>
      <w:r w:rsidRPr="005159A6">
        <w:rPr>
          <w:i/>
        </w:rPr>
        <w:t xml:space="preserve"> </w:t>
      </w:r>
      <w:proofErr w:type="spellStart"/>
      <w:r w:rsidRPr="005159A6">
        <w:rPr>
          <w:i/>
        </w:rPr>
        <w:t>casu</w:t>
      </w:r>
      <w:proofErr w:type="spellEnd"/>
      <w:r w:rsidRPr="005159A6">
        <w:t xml:space="preserve">, </w:t>
      </w:r>
      <w:proofErr w:type="spellStart"/>
      <w:r w:rsidRPr="005159A6">
        <w:t>esta</w:t>
      </w:r>
      <w:proofErr w:type="spellEnd"/>
      <w:r w:rsidRPr="005159A6">
        <w:t xml:space="preserve"> apresenta-se juridicamente plausível, eis que irrefutáveis a </w:t>
      </w:r>
      <w:r w:rsidRPr="005159A6">
        <w:t>presença dos requisitos que autorizam a sua concessão, a saber, a fumaça do bom direito e perigo de dano.</w:t>
      </w:r>
    </w:p>
    <w:p w:rsidR="008874DF" w:rsidRPr="005159A6" w:rsidRDefault="00B4459F">
      <w:pPr>
        <w:spacing w:after="280" w:line="360" w:lineRule="auto"/>
        <w:ind w:firstLine="1134"/>
        <w:jc w:val="both"/>
      </w:pPr>
      <w:r w:rsidRPr="005159A6">
        <w:t xml:space="preserve">O </w:t>
      </w:r>
      <w:r w:rsidRPr="005159A6">
        <w:rPr>
          <w:i/>
        </w:rPr>
        <w:t>fumus boni iuris</w:t>
      </w:r>
      <w:r w:rsidRPr="005159A6">
        <w:t xml:space="preserve"> decorre da seriedade e certeza dos fundamentos fáticos e jurídicos trazidos a lume, pautados em normas constitucionais e precedente</w:t>
      </w:r>
      <w:r w:rsidRPr="005159A6">
        <w:t xml:space="preserve">s jurisprudenciais. Com efeito, o direito encontra-se claramente exposto, pois a Constituição Federal, as Leis nº. 8.069/90 e nº. 8.080/90 impõem o dever da União, dos Estados e dos Municípios de realizar atividades para resguardar a saúde de todos. 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b/>
        </w:rPr>
      </w:pPr>
      <w:r w:rsidRPr="005159A6">
        <w:lastRenderedPageBreak/>
        <w:t>Os do</w:t>
      </w:r>
      <w:r w:rsidRPr="005159A6">
        <w:t xml:space="preserve">cumentos acostados à inicial demonstram o quadro de saúde da autora, que ainda aspira cuidados e necessita permanecer internada em leito de terapia intensiva, como forma de garantir o seu direito à saúde e </w:t>
      </w:r>
      <w:proofErr w:type="spellStart"/>
      <w:r w:rsidRPr="005159A6">
        <w:t>conseqüentemente</w:t>
      </w:r>
      <w:proofErr w:type="spellEnd"/>
      <w:r w:rsidRPr="005159A6">
        <w:t xml:space="preserve"> o seu direito à vida. Assim, comp</w:t>
      </w:r>
      <w:r w:rsidRPr="005159A6">
        <w:t>etia ao Município de São Luís e ao Estado do Maranhão providenciar sua transferência para rede pública, de forma célere, mas o tendo feito deve arcar com os valores em aberto no estabelecimento privado.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b/>
        </w:rPr>
      </w:pPr>
      <w:r w:rsidRPr="005159A6">
        <w:rPr>
          <w:b/>
        </w:rPr>
        <w:t>Por tanto, a rede hospitalar São Domingos deve se abs</w:t>
      </w:r>
      <w:r w:rsidRPr="005159A6">
        <w:rPr>
          <w:b/>
        </w:rPr>
        <w:t>ter-se de incluir o nome do requerente nos Órgãos de Proteção ao Crédito, a saber: SPC, Serasa e demais órgãos existentes.</w:t>
      </w:r>
    </w:p>
    <w:p w:rsidR="008874DF" w:rsidRPr="005159A6" w:rsidRDefault="00B4459F">
      <w:pPr>
        <w:spacing w:after="280" w:line="360" w:lineRule="auto"/>
        <w:ind w:firstLine="1134"/>
        <w:jc w:val="both"/>
        <w:rPr>
          <w:b/>
          <w:color w:val="000000"/>
          <w:u w:val="single"/>
        </w:rPr>
      </w:pPr>
      <w:r w:rsidRPr="005159A6">
        <w:rPr>
          <w:b/>
        </w:rPr>
        <w:t xml:space="preserve">Cumpre ressaltar, ainda, que o periculum in mora, repousa nos prejuízos sofridos com a inserção do seu nome </w:t>
      </w:r>
      <w:proofErr w:type="gramStart"/>
      <w:r w:rsidRPr="005159A6">
        <w:rPr>
          <w:b/>
        </w:rPr>
        <w:t>nos órgão</w:t>
      </w:r>
      <w:proofErr w:type="gramEnd"/>
      <w:r w:rsidRPr="005159A6">
        <w:rPr>
          <w:b/>
        </w:rPr>
        <w:t xml:space="preserve"> de proteção ao </w:t>
      </w:r>
      <w:r w:rsidRPr="005159A6">
        <w:rPr>
          <w:b/>
        </w:rPr>
        <w:t>crédito, pois estará impossibilitado de realizar suas atividades normais e transações exigidas no quotidiano, pois sua imagem estará manchada na sociedade.</w:t>
      </w:r>
    </w:p>
    <w:p w:rsidR="008874DF" w:rsidRPr="005159A6" w:rsidRDefault="00B4459F">
      <w:pPr>
        <w:pStyle w:val="Recuodecorpodetexto"/>
        <w:spacing w:after="280" w:line="360" w:lineRule="auto"/>
        <w:ind w:firstLine="0"/>
        <w:rPr>
          <w:i/>
          <w:color w:val="000000"/>
          <w:sz w:val="24"/>
          <w:szCs w:val="24"/>
        </w:rPr>
      </w:pPr>
      <w:r w:rsidRPr="005159A6">
        <w:rPr>
          <w:b/>
          <w:color w:val="000000"/>
          <w:sz w:val="24"/>
          <w:szCs w:val="24"/>
          <w:u w:val="single"/>
        </w:rPr>
        <w:t>4. DO PEDIDO</w:t>
      </w:r>
    </w:p>
    <w:p w:rsidR="008874DF" w:rsidRPr="005159A6" w:rsidRDefault="00B4459F">
      <w:pPr>
        <w:pStyle w:val="Recuodecorpodetexto"/>
        <w:spacing w:after="280" w:line="360" w:lineRule="auto"/>
        <w:ind w:firstLine="1134"/>
        <w:rPr>
          <w:b/>
          <w:color w:val="000000"/>
        </w:rPr>
      </w:pPr>
      <w:proofErr w:type="spellStart"/>
      <w:r w:rsidRPr="005159A6">
        <w:rPr>
          <w:i/>
          <w:color w:val="000000"/>
          <w:sz w:val="24"/>
          <w:szCs w:val="24"/>
        </w:rPr>
        <w:t>Ex</w:t>
      </w:r>
      <w:proofErr w:type="spellEnd"/>
      <w:r w:rsidRPr="005159A6">
        <w:rPr>
          <w:i/>
          <w:color w:val="000000"/>
          <w:sz w:val="24"/>
          <w:szCs w:val="24"/>
        </w:rPr>
        <w:t xml:space="preserve"> </w:t>
      </w:r>
      <w:proofErr w:type="spellStart"/>
      <w:r w:rsidRPr="005159A6">
        <w:rPr>
          <w:i/>
          <w:color w:val="000000"/>
          <w:sz w:val="24"/>
          <w:szCs w:val="24"/>
        </w:rPr>
        <w:t>posits</w:t>
      </w:r>
      <w:proofErr w:type="spellEnd"/>
      <w:r w:rsidRPr="005159A6">
        <w:rPr>
          <w:i/>
          <w:color w:val="000000"/>
          <w:sz w:val="24"/>
          <w:szCs w:val="24"/>
        </w:rPr>
        <w:t>,</w:t>
      </w:r>
      <w:r w:rsidRPr="005159A6">
        <w:rPr>
          <w:color w:val="000000"/>
          <w:sz w:val="24"/>
          <w:szCs w:val="24"/>
        </w:rPr>
        <w:t xml:space="preserve"> requer-se a Vossa Excelência:</w:t>
      </w:r>
    </w:p>
    <w:p w:rsidR="008874DF" w:rsidRPr="005159A6" w:rsidRDefault="00B4459F">
      <w:pPr>
        <w:tabs>
          <w:tab w:val="left" w:pos="0"/>
        </w:tabs>
        <w:spacing w:after="280" w:line="360" w:lineRule="auto"/>
        <w:ind w:firstLine="1134"/>
        <w:jc w:val="both"/>
        <w:rPr>
          <w:color w:val="000000"/>
        </w:rPr>
      </w:pPr>
      <w:r w:rsidRPr="005159A6">
        <w:rPr>
          <w:b/>
          <w:color w:val="000000"/>
        </w:rPr>
        <w:t>4.1</w:t>
      </w:r>
      <w:r w:rsidRPr="005159A6">
        <w:rPr>
          <w:color w:val="000000"/>
        </w:rPr>
        <w:t xml:space="preserve"> </w:t>
      </w:r>
      <w:r w:rsidRPr="005159A6">
        <w:rPr>
          <w:b/>
        </w:rPr>
        <w:t xml:space="preserve">A concessão liminar </w:t>
      </w:r>
      <w:r w:rsidRPr="005159A6">
        <w:rPr>
          <w:b/>
          <w:i/>
        </w:rPr>
        <w:t xml:space="preserve">inaudita altera </w:t>
      </w:r>
      <w:proofErr w:type="spellStart"/>
      <w:r w:rsidRPr="005159A6">
        <w:rPr>
          <w:b/>
          <w:i/>
        </w:rPr>
        <w:t>pars</w:t>
      </w:r>
      <w:proofErr w:type="spellEnd"/>
      <w:r w:rsidRPr="005159A6">
        <w:rPr>
          <w:b/>
        </w:rPr>
        <w:t xml:space="preserve"> para que o Hospital São Domingos</w:t>
      </w:r>
      <w:r w:rsidRPr="005159A6">
        <w:rPr>
          <w:b/>
          <w:color w:val="000000"/>
        </w:rPr>
        <w:t xml:space="preserve"> se abstenha de realizar cobranças ao demandante e incluí-la nos Órgãos de Proteção ao Crédito, a saber: SPC, Serasa e demais órgãos existentes;</w:t>
      </w:r>
    </w:p>
    <w:p w:rsidR="008874DF" w:rsidRPr="005159A6" w:rsidRDefault="00B4459F">
      <w:pPr>
        <w:autoSpaceDE w:val="0"/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t xml:space="preserve">4.2 A citação do </w:t>
      </w:r>
      <w:r w:rsidRPr="005159A6">
        <w:rPr>
          <w:b/>
          <w:color w:val="000000"/>
        </w:rPr>
        <w:t>MUNICÍPIO DE SÃO LUÍS, ESTADO DO MARANHÃO e do HOSPITAL SÃO D</w:t>
      </w:r>
      <w:r w:rsidRPr="005159A6">
        <w:rPr>
          <w:b/>
          <w:color w:val="000000"/>
        </w:rPr>
        <w:t>OMINGOS</w:t>
      </w:r>
      <w:r w:rsidRPr="005159A6">
        <w:rPr>
          <w:color w:val="000000"/>
        </w:rPr>
        <w:t xml:space="preserve">, na pessoa de seus representantes legais a fim de, querendo, ofereçam contestação </w:t>
      </w:r>
      <w:proofErr w:type="spellStart"/>
      <w:r w:rsidRPr="005159A6">
        <w:rPr>
          <w:color w:val="000000"/>
        </w:rPr>
        <w:t>a</w:t>
      </w:r>
      <w:proofErr w:type="spellEnd"/>
      <w:r w:rsidRPr="005159A6">
        <w:rPr>
          <w:color w:val="000000"/>
        </w:rPr>
        <w:t xml:space="preserve"> presente ação, dentro do prazo legal;</w:t>
      </w:r>
    </w:p>
    <w:p w:rsidR="008874DF" w:rsidRPr="005159A6" w:rsidRDefault="00B4459F">
      <w:pPr>
        <w:tabs>
          <w:tab w:val="left" w:pos="0"/>
        </w:tabs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t xml:space="preserve">4.3 A procedência do presente pedido, para que o Município de São Luís e o Estado do Maranhão efetue o pagamento das despesas </w:t>
      </w:r>
      <w:r w:rsidRPr="005159A6">
        <w:rPr>
          <w:color w:val="000000"/>
        </w:rPr>
        <w:t xml:space="preserve">hospitalares que se encontram em aberto no </w:t>
      </w:r>
      <w:r w:rsidRPr="005159A6">
        <w:rPr>
          <w:color w:val="000000"/>
        </w:rPr>
        <w:lastRenderedPageBreak/>
        <w:t>Hospital São Domingos,</w:t>
      </w:r>
      <w:r w:rsidRPr="005159A6">
        <w:t xml:space="preserve"> desde a data em que fora solicitada a transferência da autora à rede pública de saúde</w:t>
      </w:r>
      <w:r w:rsidRPr="005159A6">
        <w:rPr>
          <w:color w:val="000000"/>
        </w:rPr>
        <w:t>;</w:t>
      </w:r>
    </w:p>
    <w:p w:rsidR="008874DF" w:rsidRPr="005159A6" w:rsidRDefault="00B4459F">
      <w:pPr>
        <w:autoSpaceDE w:val="0"/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</w:rPr>
        <w:t>4.4 A intimação representante do Ministério Público Estadual nos termos da lei;</w:t>
      </w:r>
    </w:p>
    <w:p w:rsidR="008874DF" w:rsidRPr="005159A6" w:rsidRDefault="00B4459F">
      <w:pPr>
        <w:pStyle w:val="Recuodecorpodetexto"/>
        <w:tabs>
          <w:tab w:val="left" w:pos="0"/>
        </w:tabs>
        <w:spacing w:after="280" w:line="360" w:lineRule="auto"/>
        <w:ind w:firstLine="1134"/>
        <w:jc w:val="both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>4.5 A concessão dos ben</w:t>
      </w:r>
      <w:r w:rsidRPr="005159A6">
        <w:rPr>
          <w:color w:val="000000"/>
          <w:sz w:val="24"/>
          <w:szCs w:val="24"/>
        </w:rPr>
        <w:t>efícios da Justiça Gratuita, nos termos do que dispõe a Lei n° 1.060/50, com redação alterada pela lei n° 7.510/86 (doc. 01);</w:t>
      </w:r>
    </w:p>
    <w:p w:rsidR="008874DF" w:rsidRPr="005159A6" w:rsidRDefault="00B4459F">
      <w:pPr>
        <w:pStyle w:val="Recuodecorpodetexto"/>
        <w:tabs>
          <w:tab w:val="left" w:pos="0"/>
        </w:tabs>
        <w:spacing w:after="280" w:line="360" w:lineRule="auto"/>
        <w:ind w:firstLine="1134"/>
        <w:jc w:val="both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 xml:space="preserve"> </w:t>
      </w:r>
      <w:proofErr w:type="gramStart"/>
      <w:r w:rsidRPr="005159A6">
        <w:rPr>
          <w:color w:val="000000"/>
          <w:sz w:val="24"/>
          <w:szCs w:val="24"/>
        </w:rPr>
        <w:t>4.6 As</w:t>
      </w:r>
      <w:proofErr w:type="gramEnd"/>
      <w:r w:rsidRPr="005159A6">
        <w:rPr>
          <w:color w:val="000000"/>
          <w:sz w:val="24"/>
          <w:szCs w:val="24"/>
        </w:rPr>
        <w:t xml:space="preserve"> prerrogativas previstas no artigo 24, da Lei Complementar Estadual nº. 19/94 e também no artigo 128, da Lei Complementar n</w:t>
      </w:r>
      <w:r w:rsidRPr="005159A6">
        <w:rPr>
          <w:color w:val="000000"/>
          <w:sz w:val="24"/>
          <w:szCs w:val="24"/>
        </w:rPr>
        <w:t xml:space="preserve">º. 80/94, especialmente no que respeita à </w:t>
      </w:r>
      <w:r w:rsidRPr="005159A6">
        <w:rPr>
          <w:b/>
          <w:color w:val="000000"/>
          <w:sz w:val="24"/>
          <w:szCs w:val="24"/>
        </w:rPr>
        <w:t>contagem de todos os prazos em dobro</w:t>
      </w:r>
      <w:r w:rsidRPr="005159A6">
        <w:rPr>
          <w:color w:val="000000"/>
          <w:sz w:val="24"/>
          <w:szCs w:val="24"/>
        </w:rPr>
        <w:t xml:space="preserve">, </w:t>
      </w:r>
      <w:r w:rsidRPr="005159A6">
        <w:rPr>
          <w:b/>
          <w:color w:val="000000"/>
          <w:sz w:val="24"/>
          <w:szCs w:val="24"/>
        </w:rPr>
        <w:t xml:space="preserve">intimação pessoal em qualquer processo e grau de jurisdição </w:t>
      </w:r>
      <w:r w:rsidRPr="005159A6">
        <w:rPr>
          <w:color w:val="000000"/>
          <w:sz w:val="24"/>
          <w:szCs w:val="24"/>
        </w:rPr>
        <w:t>e representação da parte, em feito administrativo ou judicial, independente de mandato, ressalvados os casos para os</w:t>
      </w:r>
      <w:r w:rsidRPr="005159A6">
        <w:rPr>
          <w:color w:val="000000"/>
          <w:sz w:val="24"/>
          <w:szCs w:val="24"/>
        </w:rPr>
        <w:t xml:space="preserve"> quais a lei exija poderes especiais;</w:t>
      </w:r>
    </w:p>
    <w:p w:rsidR="008874DF" w:rsidRPr="005159A6" w:rsidRDefault="00B4459F">
      <w:pPr>
        <w:pStyle w:val="Recuodecorpodetexto"/>
        <w:tabs>
          <w:tab w:val="left" w:pos="720"/>
        </w:tabs>
        <w:spacing w:after="120" w:line="360" w:lineRule="auto"/>
        <w:ind w:firstLine="1134"/>
        <w:jc w:val="both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>4.7. A condenação dos requeridos ao pagamento das custas processuais e honorários advocatícios arbitrados a favor do Fundo de Aparelhamento da Defensoria Pública - FADEP – instituído por meio da Lei Complementar nº 168</w:t>
      </w:r>
      <w:r w:rsidRPr="005159A6">
        <w:rPr>
          <w:color w:val="000000"/>
          <w:sz w:val="24"/>
          <w:szCs w:val="24"/>
        </w:rPr>
        <w:t xml:space="preserve">/2014 (Banco nº 001, conta corrente nº 7.946-4, Ag. </w:t>
      </w:r>
      <w:proofErr w:type="gramStart"/>
      <w:r w:rsidRPr="005159A6">
        <w:rPr>
          <w:color w:val="000000"/>
          <w:sz w:val="24"/>
          <w:szCs w:val="24"/>
        </w:rPr>
        <w:t>nº</w:t>
      </w:r>
      <w:proofErr w:type="gramEnd"/>
      <w:r w:rsidRPr="005159A6">
        <w:rPr>
          <w:color w:val="000000"/>
          <w:sz w:val="24"/>
          <w:szCs w:val="24"/>
        </w:rPr>
        <w:t xml:space="preserve"> 3846-6);</w:t>
      </w:r>
    </w:p>
    <w:p w:rsidR="008874DF" w:rsidRPr="005159A6" w:rsidRDefault="00B4459F">
      <w:pPr>
        <w:pStyle w:val="Recuodecorpodetexto"/>
        <w:spacing w:after="280" w:line="360" w:lineRule="auto"/>
        <w:ind w:firstLine="1134"/>
        <w:jc w:val="both"/>
        <w:rPr>
          <w:color w:val="000000"/>
        </w:rPr>
      </w:pPr>
      <w:r w:rsidRPr="005159A6">
        <w:rPr>
          <w:color w:val="000000"/>
          <w:sz w:val="24"/>
          <w:szCs w:val="24"/>
        </w:rPr>
        <w:t>Protesta, ademais, por todos os meios de prova em direito admitidos, tais como testemunhas, documentos, oitiva das partes, perícias e etc.</w:t>
      </w:r>
    </w:p>
    <w:p w:rsidR="008874DF" w:rsidRPr="005159A6" w:rsidRDefault="00B4459F">
      <w:pPr>
        <w:tabs>
          <w:tab w:val="left" w:pos="0"/>
        </w:tabs>
        <w:spacing w:line="360" w:lineRule="auto"/>
        <w:ind w:firstLine="1134"/>
        <w:jc w:val="both"/>
        <w:rPr>
          <w:color w:val="000000"/>
        </w:rPr>
      </w:pPr>
      <w:r w:rsidRPr="005159A6">
        <w:rPr>
          <w:color w:val="000000"/>
          <w:highlight w:val="yellow"/>
        </w:rPr>
        <w:t xml:space="preserve">Dá-se a causa o valor de </w:t>
      </w:r>
      <w:r w:rsidRPr="005159A6">
        <w:rPr>
          <w:highlight w:val="yellow"/>
        </w:rPr>
        <w:t xml:space="preserve">R$ 22.711,60 (vinte e dois </w:t>
      </w:r>
      <w:r w:rsidRPr="005159A6">
        <w:rPr>
          <w:highlight w:val="yellow"/>
        </w:rPr>
        <w:t>mil, setecentos e onze reais e sessenta centavos).</w:t>
      </w:r>
    </w:p>
    <w:p w:rsidR="008874DF" w:rsidRPr="005159A6" w:rsidRDefault="008874DF">
      <w:pPr>
        <w:tabs>
          <w:tab w:val="left" w:pos="0"/>
        </w:tabs>
        <w:spacing w:line="360" w:lineRule="auto"/>
        <w:ind w:firstLine="1134"/>
        <w:jc w:val="both"/>
        <w:rPr>
          <w:color w:val="000000"/>
        </w:rPr>
      </w:pPr>
    </w:p>
    <w:p w:rsidR="008874DF" w:rsidRPr="005159A6" w:rsidRDefault="00B4459F">
      <w:pPr>
        <w:pStyle w:val="Recuodecorpodetexto"/>
        <w:spacing w:after="280" w:line="360" w:lineRule="auto"/>
        <w:ind w:firstLine="1134"/>
        <w:jc w:val="both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 xml:space="preserve">Nestes termos, </w:t>
      </w:r>
    </w:p>
    <w:p w:rsidR="008874DF" w:rsidRPr="005159A6" w:rsidRDefault="00B4459F">
      <w:pPr>
        <w:pStyle w:val="Recuodecorpodetexto"/>
        <w:spacing w:after="280" w:line="360" w:lineRule="auto"/>
        <w:ind w:firstLine="1134"/>
        <w:jc w:val="both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>Aguarda deferimento</w:t>
      </w:r>
    </w:p>
    <w:p w:rsidR="008874DF" w:rsidRPr="005159A6" w:rsidRDefault="00B4459F">
      <w:pPr>
        <w:pStyle w:val="Recuodecorpodetexto"/>
        <w:spacing w:after="280" w:line="360" w:lineRule="auto"/>
        <w:ind w:firstLine="1134"/>
        <w:jc w:val="both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 xml:space="preserve">São Luís (MA), 15 de </w:t>
      </w:r>
      <w:proofErr w:type="gramStart"/>
      <w:r w:rsidRPr="005159A6">
        <w:rPr>
          <w:color w:val="000000"/>
          <w:sz w:val="24"/>
          <w:szCs w:val="24"/>
        </w:rPr>
        <w:t>Abril</w:t>
      </w:r>
      <w:proofErr w:type="gramEnd"/>
      <w:r w:rsidRPr="005159A6">
        <w:rPr>
          <w:color w:val="000000"/>
          <w:sz w:val="24"/>
          <w:szCs w:val="24"/>
        </w:rPr>
        <w:t xml:space="preserve"> de 2015.</w:t>
      </w:r>
    </w:p>
    <w:p w:rsidR="008874DF" w:rsidRPr="005159A6" w:rsidRDefault="008874DF">
      <w:pPr>
        <w:pStyle w:val="Recuodecorpodetexto"/>
        <w:spacing w:after="280"/>
        <w:ind w:firstLine="1134"/>
        <w:rPr>
          <w:color w:val="000000"/>
          <w:sz w:val="24"/>
          <w:szCs w:val="24"/>
        </w:rPr>
      </w:pPr>
    </w:p>
    <w:p w:rsidR="008874DF" w:rsidRPr="005159A6" w:rsidRDefault="00B4459F">
      <w:pPr>
        <w:pStyle w:val="Recuodecorpodetexto"/>
        <w:ind w:firstLine="0"/>
        <w:jc w:val="center"/>
        <w:rPr>
          <w:b/>
          <w:color w:val="000000"/>
          <w:sz w:val="24"/>
          <w:szCs w:val="24"/>
        </w:rPr>
      </w:pPr>
      <w:r w:rsidRPr="005159A6">
        <w:rPr>
          <w:b/>
          <w:color w:val="000000"/>
          <w:sz w:val="24"/>
          <w:szCs w:val="24"/>
        </w:rPr>
        <w:t>BENITO PEREIRA DA SILVA FILHO</w:t>
      </w:r>
    </w:p>
    <w:p w:rsidR="008874DF" w:rsidRPr="005159A6" w:rsidRDefault="00B4459F">
      <w:pPr>
        <w:pStyle w:val="Recuodecorpodetexto"/>
        <w:ind w:firstLine="0"/>
        <w:jc w:val="center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>Defensor Público</w:t>
      </w:r>
    </w:p>
    <w:p w:rsidR="008874DF" w:rsidRPr="005159A6" w:rsidRDefault="00B4459F">
      <w:pPr>
        <w:pStyle w:val="Recuodecorpodetexto"/>
        <w:ind w:firstLine="0"/>
        <w:jc w:val="center"/>
        <w:rPr>
          <w:color w:val="000000"/>
          <w:sz w:val="24"/>
          <w:szCs w:val="24"/>
        </w:rPr>
      </w:pPr>
      <w:r w:rsidRPr="005159A6">
        <w:rPr>
          <w:color w:val="000000"/>
          <w:sz w:val="24"/>
          <w:szCs w:val="24"/>
        </w:rPr>
        <w:t>DPE/MA</w:t>
      </w:r>
    </w:p>
    <w:p w:rsidR="008874DF" w:rsidRPr="005159A6" w:rsidRDefault="008874DF">
      <w:pPr>
        <w:pStyle w:val="Recuodecorpodetexto"/>
        <w:ind w:firstLine="0"/>
        <w:rPr>
          <w:color w:val="000000"/>
          <w:sz w:val="24"/>
          <w:szCs w:val="24"/>
        </w:rPr>
      </w:pPr>
    </w:p>
    <w:p w:rsidR="008874DF" w:rsidRPr="005159A6" w:rsidRDefault="008874DF">
      <w:pPr>
        <w:pStyle w:val="Recuodecorpodetexto"/>
        <w:ind w:firstLine="0"/>
      </w:pPr>
    </w:p>
    <w:p w:rsidR="008874DF" w:rsidRPr="005159A6" w:rsidRDefault="008874DF"/>
    <w:p w:rsidR="008874DF" w:rsidRPr="005159A6" w:rsidRDefault="008874DF"/>
    <w:sectPr w:rsidR="008874DF" w:rsidRPr="005159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9F" w:rsidRDefault="00B4459F">
      <w:r>
        <w:separator/>
      </w:r>
    </w:p>
  </w:endnote>
  <w:endnote w:type="continuationSeparator" w:id="0">
    <w:p w:rsidR="00B4459F" w:rsidRDefault="00B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F" w:rsidRDefault="00B4459F">
    <w:pPr>
      <w:pStyle w:val="Ttulo5"/>
      <w:spacing w:before="0" w:after="0"/>
      <w:jc w:val="center"/>
      <w:rPr>
        <w:color w:val="008000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6718935</wp:posOffset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4DF" w:rsidRDefault="00B4459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F05FC">
                            <w:rPr>
                              <w:rStyle w:val="Nmerodepgina"/>
                              <w:noProof/>
                            </w:rPr>
                            <w:t>15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29.0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" stroked="f">
              <v:fill opacity="0"/>
              <v:textbox inset="0,0,0,0">
                <w:txbxContent>
                  <w:p w:rsidR="008874DF" w:rsidRDefault="00B4459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F05FC">
                      <w:rPr>
                        <w:rStyle w:val="Nmerodepgina"/>
                        <w:noProof/>
                      </w:rPr>
                      <w:t>15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cr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874DF" w:rsidRDefault="00B4459F">
    <w:pPr>
      <w:pStyle w:val="Ttulo5"/>
      <w:spacing w:before="0" w:after="0"/>
      <w:jc w:val="center"/>
      <w:rPr>
        <w:color w:val="008000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505460</wp:posOffset>
              </wp:positionH>
              <wp:positionV relativeFrom="paragraph">
                <wp:posOffset>-25400</wp:posOffset>
              </wp:positionV>
              <wp:extent cx="4568190" cy="0"/>
              <wp:effectExtent l="10160" t="12700" r="12700" b="63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819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54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-2pt" to="399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" strokecolor="#005400" strokeweight=".26mm">
              <v:stroke joinstyle="miter" endcap="square"/>
            </v:line>
          </w:pict>
        </mc:Fallback>
      </mc:AlternateContent>
    </w:r>
    <w:r>
      <w:rPr>
        <w:color w:val="008000"/>
        <w:sz w:val="18"/>
      </w:rPr>
      <w:t>Rua da Estrela, 421, Praia Grande– São Luís/MA – CEP 65010-200</w:t>
    </w:r>
  </w:p>
  <w:p w:rsidR="008874DF" w:rsidRDefault="00B4459F">
    <w:pPr>
      <w:widowControl w:val="0"/>
      <w:jc w:val="center"/>
      <w:rPr>
        <w:i/>
        <w:color w:val="008000"/>
        <w:sz w:val="18"/>
      </w:rPr>
    </w:pPr>
    <w:r>
      <w:rPr>
        <w:i/>
        <w:color w:val="008000"/>
        <w:sz w:val="18"/>
      </w:rPr>
      <w:t xml:space="preserve">Telefone: (98) 3221-1343 – Fax (98) 3231-0958 </w:t>
    </w:r>
  </w:p>
  <w:p w:rsidR="008874DF" w:rsidRDefault="00B4459F">
    <w:pPr>
      <w:widowControl w:val="0"/>
      <w:jc w:val="center"/>
    </w:pPr>
    <w:r>
      <w:rPr>
        <w:i/>
        <w:color w:val="008000"/>
        <w:sz w:val="18"/>
      </w:rPr>
      <w:t>www.dpe.ma.gov.br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F" w:rsidRDefault="008874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9F" w:rsidRDefault="00B4459F">
      <w:r>
        <w:separator/>
      </w:r>
    </w:p>
  </w:footnote>
  <w:footnote w:type="continuationSeparator" w:id="0">
    <w:p w:rsidR="00B4459F" w:rsidRDefault="00B4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F" w:rsidRDefault="00B4459F">
    <w:pPr>
      <w:jc w:val="center"/>
      <w:rPr>
        <w:szCs w:val="16"/>
      </w:rPr>
    </w:pPr>
    <w:r>
      <w:rPr>
        <w:rFonts w:ascii="Verdana" w:hAnsi="Verdana" w:cs="Verdana"/>
        <w:b/>
        <w:noProof/>
        <w:color w:val="000000"/>
        <w:spacing w:val="20"/>
        <w:w w:val="105"/>
        <w:lang w:eastAsia="pt-BR"/>
      </w:rPr>
      <w:drawing>
        <wp:inline distT="0" distB="0" distL="0" distR="0">
          <wp:extent cx="131445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6"/>
      </w:rPr>
      <w:cr/>
    </w:r>
  </w:p>
  <w:p w:rsidR="008874DF" w:rsidRDefault="008874DF">
    <w:pPr>
      <w:pStyle w:val="Cabealho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DF" w:rsidRDefault="008874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DF"/>
    <w:rsid w:val="005159A6"/>
    <w:rsid w:val="008874DF"/>
    <w:rsid w:val="00917BCE"/>
    <w:rsid w:val="00AF05FC"/>
    <w:rsid w:val="00B4459F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15F6-24B3-40F5-872C-EE73261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Nmerodepgina">
    <w:name w:val="page number"/>
    <w:basedOn w:val="Fontepargpadro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link w:val="CorpodetextoChar"/>
    <w:pPr>
      <w:ind w:right="-518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pPr>
      <w:ind w:firstLine="2268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Recuodecorpodetexto21">
    <w:name w:val="Recuo de corpo de texto 21"/>
    <w:basedOn w:val="Normal"/>
    <w:pPr>
      <w:ind w:right="-518" w:firstLine="2268"/>
      <w:jc w:val="both"/>
    </w:pPr>
    <w:rPr>
      <w:sz w:val="26"/>
      <w:szCs w:val="20"/>
    </w:rPr>
  </w:style>
  <w:style w:type="paragraph" w:customStyle="1" w:styleId="Recuodecorpodetexto31">
    <w:name w:val="Recuo de corpo de texto 31"/>
    <w:basedOn w:val="Normal"/>
    <w:pPr>
      <w:ind w:firstLine="2340"/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4103</Words>
  <Characters>22159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Pereira da Silva Filho</dc:creator>
  <cp:keywords/>
  <dc:description/>
  <cp:lastModifiedBy>Benito Pereira da Silva Filho</cp:lastModifiedBy>
  <cp:revision>2</cp:revision>
  <dcterms:created xsi:type="dcterms:W3CDTF">2016-02-02T12:17:00Z</dcterms:created>
  <dcterms:modified xsi:type="dcterms:W3CDTF">2018-10-17T15:50:00Z</dcterms:modified>
</cp:coreProperties>
</file>